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55" w:rsidRPr="007544A7" w:rsidRDefault="00066355" w:rsidP="00F660E3">
      <w:pPr>
        <w:pStyle w:val="Heading1"/>
        <w:spacing w:after="240" w:line="360" w:lineRule="auto"/>
        <w:jc w:val="center"/>
        <w:rPr>
          <w:rFonts w:ascii="Bookman Old Style" w:hAnsi="Bookman Old Style"/>
          <w:b/>
          <w:color w:val="auto"/>
          <w:sz w:val="28"/>
          <w:szCs w:val="28"/>
          <w:lang w:val="en-US"/>
        </w:rPr>
      </w:pPr>
      <w:r w:rsidRPr="007544A7">
        <w:rPr>
          <w:rFonts w:ascii="Bookman Old Style" w:hAnsi="Bookman Old Style"/>
          <w:b/>
          <w:color w:val="auto"/>
          <w:sz w:val="28"/>
          <w:szCs w:val="28"/>
          <w:lang w:val="en-US"/>
        </w:rPr>
        <w:t xml:space="preserve">Management of </w:t>
      </w:r>
      <w:r w:rsidR="00600C83">
        <w:rPr>
          <w:rFonts w:ascii="Bookman Old Style" w:hAnsi="Bookman Old Style"/>
          <w:b/>
          <w:color w:val="auto"/>
          <w:sz w:val="28"/>
          <w:szCs w:val="28"/>
          <w:lang w:val="en-US"/>
        </w:rPr>
        <w:t>Hypertension</w:t>
      </w:r>
    </w:p>
    <w:p w:rsidR="00066355" w:rsidRPr="007544A7" w:rsidRDefault="00A26CAC" w:rsidP="00F660E3">
      <w:pPr>
        <w:pStyle w:val="Heading2"/>
        <w:spacing w:line="360" w:lineRule="auto"/>
        <w:jc w:val="both"/>
        <w:rPr>
          <w:rFonts w:ascii="Bookman Old Style" w:hAnsi="Bookman Old Style"/>
          <w:b/>
          <w:color w:val="auto"/>
          <w:lang w:val="en-US"/>
        </w:rPr>
      </w:pPr>
      <w:r w:rsidRPr="007544A7">
        <w:rPr>
          <w:rFonts w:ascii="Bookman Old Style" w:hAnsi="Bookman Old Style"/>
          <w:b/>
          <w:color w:val="auto"/>
          <w:lang w:val="en-US"/>
        </w:rPr>
        <w:t xml:space="preserve">Overview </w:t>
      </w:r>
    </w:p>
    <w:p w:rsidR="001B1AFE" w:rsidRPr="007544A7" w:rsidRDefault="001B1AFE" w:rsidP="00F660E3">
      <w:pPr>
        <w:spacing w:line="360" w:lineRule="auto"/>
        <w:jc w:val="both"/>
        <w:rPr>
          <w:rFonts w:ascii="Bookman Old Style" w:hAnsi="Bookman Old Style"/>
          <w:lang w:val="en-US"/>
        </w:rPr>
      </w:pPr>
      <w:r w:rsidRPr="007544A7">
        <w:rPr>
          <w:rFonts w:ascii="Bookman Old Style" w:hAnsi="Bookman Old Style"/>
          <w:lang w:val="en-US"/>
        </w:rPr>
        <w:t xml:space="preserve">Why Choose Our </w:t>
      </w:r>
      <w:r w:rsidR="00600C83">
        <w:rPr>
          <w:rFonts w:ascii="Bookman Old Style" w:hAnsi="Bookman Old Style"/>
          <w:lang w:val="en-US"/>
        </w:rPr>
        <w:t>Hypertension</w:t>
      </w:r>
      <w:r w:rsidRPr="007544A7">
        <w:rPr>
          <w:rFonts w:ascii="Bookman Old Style" w:hAnsi="Bookman Old Style"/>
          <w:lang w:val="en-US"/>
        </w:rPr>
        <w:t xml:space="preserve"> Management Course?</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3D6F92">
        <w:rPr>
          <w:rFonts w:ascii="Bookman Old Style" w:hAnsi="Bookman Old Style"/>
          <w:b/>
          <w:lang w:val="en-US"/>
        </w:rPr>
        <w:t>Comprehensive Curriculum</w:t>
      </w:r>
      <w:r w:rsidRPr="003D6F92">
        <w:rPr>
          <w:rFonts w:ascii="Bookman Old Style" w:hAnsi="Bookman Old Style"/>
          <w:lang w:val="en-US"/>
        </w:rPr>
        <w:t>: Our course offers a thorough exploration of hypertension management, covering key topics such as pathophysiology, diagnosis, treatment modalities, and complications. Gain in-depth insights into the latest guidelines and evidence-based practices in hypertension care.</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3D6F92">
        <w:rPr>
          <w:rFonts w:ascii="Bookman Old Style" w:hAnsi="Bookman Old Style"/>
          <w:b/>
          <w:lang w:val="en-US"/>
        </w:rPr>
        <w:t>Expert-Led Instruction</w:t>
      </w:r>
      <w:r w:rsidRPr="003D6F92">
        <w:rPr>
          <w:rFonts w:ascii="Bookman Old Style" w:hAnsi="Bookman Old Style"/>
          <w:lang w:val="en-US"/>
        </w:rPr>
        <w:t>: Learn from experienced healthcare professionals and hypertension specialists who bring a wealth of knowledge and practical expertise to the training. Benefit from their guidance, insights, and real-world case studies throughout the course.</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3D6F92">
        <w:rPr>
          <w:rFonts w:ascii="Bookman Old Style" w:hAnsi="Bookman Old Style"/>
          <w:b/>
          <w:lang w:val="en-US"/>
        </w:rPr>
        <w:t>Blended Learning Approach:</w:t>
      </w:r>
      <w:r w:rsidRPr="003D6F92">
        <w:rPr>
          <w:rFonts w:ascii="Bookman Old Style" w:hAnsi="Bookman Old Style"/>
          <w:lang w:val="en-US"/>
        </w:rPr>
        <w:t xml:space="preserve"> Experience a blend of live virtual sessions and self-paced learning modules, providing flexibility and convenience to suit your schedule. Engage in interactive discussions, live Q&amp;A sessions, and hands-on activities to reinforce your understanding of hypertension management principles.</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8728CC">
        <w:rPr>
          <w:rFonts w:ascii="Bookman Old Style" w:hAnsi="Bookman Old Style"/>
          <w:b/>
          <w:lang w:val="en-US"/>
        </w:rPr>
        <w:t>Accredited Certification</w:t>
      </w:r>
      <w:r w:rsidRPr="003D6F92">
        <w:rPr>
          <w:rFonts w:ascii="Bookman Old Style" w:hAnsi="Bookman Old Style"/>
          <w:lang w:val="en-US"/>
        </w:rPr>
        <w:t>: Upon successful completion of the course, receive a prestigious certification accredited by relevant professional bodies. Showcase your expertise in hypertension management and enhance your professional credentials in the healthcare industry.</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8728CC">
        <w:rPr>
          <w:rFonts w:ascii="Bookman Old Style" w:hAnsi="Bookman Old Style"/>
          <w:b/>
          <w:lang w:val="en-US"/>
        </w:rPr>
        <w:t>Practical Skills Development</w:t>
      </w:r>
      <w:r w:rsidRPr="003D6F92">
        <w:rPr>
          <w:rFonts w:ascii="Bookman Old Style" w:hAnsi="Bookman Old Style"/>
          <w:lang w:val="en-US"/>
        </w:rPr>
        <w:t>: Acquire practical skills and competencies essential for effectively managing hypertension in diverse patient populations. Learn to conduct comprehensive assessments, develop personalized treatment plans, and address hypertension-related complications with confidence.</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8728CC">
        <w:rPr>
          <w:rFonts w:ascii="Bookman Old Style" w:hAnsi="Bookman Old Style"/>
          <w:b/>
          <w:lang w:val="en-US"/>
        </w:rPr>
        <w:t>Collaborative Learning Environment</w:t>
      </w:r>
      <w:r w:rsidRPr="003D6F92">
        <w:rPr>
          <w:rFonts w:ascii="Bookman Old Style" w:hAnsi="Bookman Old Style"/>
          <w:lang w:val="en-US"/>
        </w:rPr>
        <w:t>: Join a community of like-minded healthcare professionals committed to advancing their knowledge and skills in hypertension management. Engage in peer-to-peer learning, knowledge sharing, and networking opportunities to enrich your learning experience.</w:t>
      </w:r>
    </w:p>
    <w:p w:rsidR="003D6F92" w:rsidRPr="003D6F92" w:rsidRDefault="003D6F92" w:rsidP="003D6F92">
      <w:pPr>
        <w:pStyle w:val="ListParagraph"/>
        <w:numPr>
          <w:ilvl w:val="0"/>
          <w:numId w:val="4"/>
        </w:numPr>
        <w:spacing w:line="360" w:lineRule="auto"/>
        <w:jc w:val="both"/>
        <w:rPr>
          <w:rFonts w:ascii="Bookman Old Style" w:hAnsi="Bookman Old Style"/>
          <w:lang w:val="en-US"/>
        </w:rPr>
      </w:pPr>
      <w:r w:rsidRPr="008728CC">
        <w:rPr>
          <w:rFonts w:ascii="Bookman Old Style" w:hAnsi="Bookman Old Style"/>
          <w:b/>
          <w:lang w:val="en-US"/>
        </w:rPr>
        <w:t>Career Advancement Opportunities:</w:t>
      </w:r>
      <w:r w:rsidRPr="003D6F92">
        <w:rPr>
          <w:rFonts w:ascii="Bookman Old Style" w:hAnsi="Bookman Old Style"/>
          <w:lang w:val="en-US"/>
        </w:rPr>
        <w:t xml:space="preserve"> Expand your career opportunities and professional growth prospects by mastering the intricacies of hypertension management. Equip yourself with the expertise sought after by healthcare institutions, clinics, and research organizations globally.</w:t>
      </w:r>
    </w:p>
    <w:p w:rsidR="00A26CAC" w:rsidRPr="007544A7" w:rsidRDefault="003D6F92" w:rsidP="003D6F92">
      <w:pPr>
        <w:pStyle w:val="ListParagraph"/>
        <w:numPr>
          <w:ilvl w:val="0"/>
          <w:numId w:val="4"/>
        </w:numPr>
        <w:spacing w:line="360" w:lineRule="auto"/>
        <w:jc w:val="both"/>
        <w:rPr>
          <w:rFonts w:ascii="Bookman Old Style" w:hAnsi="Bookman Old Style"/>
          <w:lang w:val="en-US"/>
        </w:rPr>
      </w:pPr>
      <w:r w:rsidRPr="008728CC">
        <w:rPr>
          <w:rFonts w:ascii="Bookman Old Style" w:hAnsi="Bookman Old Style"/>
          <w:b/>
          <w:lang w:val="en-US"/>
        </w:rPr>
        <w:lastRenderedPageBreak/>
        <w:t>Impactful Patient Care:</w:t>
      </w:r>
      <w:r w:rsidRPr="003D6F92">
        <w:rPr>
          <w:rFonts w:ascii="Bookman Old Style" w:hAnsi="Bookman Old Style"/>
          <w:lang w:val="en-US"/>
        </w:rPr>
        <w:t xml:space="preserve"> Ultimately, by choosing our hypertension management course, you are not just investing in your professional development but also in the well-being of your patients. Gain the knowledge and skills to provide optimal care and support to individuals living with hypertension, improving their health outcomes and quality of life.</w:t>
      </w:r>
    </w:p>
    <w:p w:rsidR="00A26CAC" w:rsidRPr="007544A7" w:rsidRDefault="00A26CAC" w:rsidP="00F660E3">
      <w:pPr>
        <w:pStyle w:val="Heading3"/>
        <w:spacing w:line="360" w:lineRule="auto"/>
        <w:jc w:val="both"/>
        <w:rPr>
          <w:rFonts w:ascii="Bookman Old Style" w:hAnsi="Bookman Old Style"/>
          <w:b/>
          <w:color w:val="auto"/>
        </w:rPr>
      </w:pPr>
      <w:r w:rsidRPr="007544A7">
        <w:rPr>
          <w:rFonts w:ascii="Bookman Old Style" w:hAnsi="Bookman Old Style"/>
          <w:b/>
          <w:color w:val="auto"/>
        </w:rPr>
        <w:t>Key Highlights</w:t>
      </w:r>
    </w:p>
    <w:p w:rsidR="00B60014" w:rsidRPr="00B60014" w:rsidRDefault="00B60014" w:rsidP="00B60014">
      <w:pPr>
        <w:pStyle w:val="ListParagraph"/>
        <w:numPr>
          <w:ilvl w:val="0"/>
          <w:numId w:val="24"/>
        </w:numPr>
        <w:spacing w:line="360" w:lineRule="auto"/>
        <w:jc w:val="both"/>
        <w:rPr>
          <w:rFonts w:ascii="Bookman Old Style" w:hAnsi="Bookman Old Style" w:cs="Segoe UI"/>
          <w:color w:val="3C3C3C"/>
        </w:rPr>
      </w:pPr>
      <w:r w:rsidRPr="00B60014">
        <w:rPr>
          <w:rFonts w:ascii="Bookman Old Style" w:hAnsi="Bookman Old Style" w:cs="Segoe UI"/>
          <w:b/>
          <w:color w:val="3C3C3C"/>
        </w:rPr>
        <w:t>Demonstrated Expertise in Hypertension Care and Patient Education</w:t>
      </w:r>
      <w:r w:rsidRPr="00B60014">
        <w:rPr>
          <w:rFonts w:ascii="Bookman Old Style" w:hAnsi="Bookman Old Style" w:cs="Segoe UI"/>
          <w:color w:val="3C3C3C"/>
        </w:rPr>
        <w:t xml:space="preserve">: </w:t>
      </w:r>
      <w:r w:rsidRPr="008728CC">
        <w:rPr>
          <w:rFonts w:ascii="Bookman Old Style" w:hAnsi="Bookman Old Style" w:cs="Segoe UI"/>
        </w:rPr>
        <w:t xml:space="preserve">Acquire comprehensive capabilities and knowledge essential for delivering high-quality care to patients with hypertension. Learn effective strategies for patient education, empowering </w:t>
      </w:r>
      <w:r w:rsidRPr="00B60014">
        <w:rPr>
          <w:rFonts w:ascii="Bookman Old Style" w:hAnsi="Bookman Old Style" w:cs="Segoe UI"/>
          <w:color w:val="3C3C3C"/>
        </w:rPr>
        <w:t>individuals to manage their condition effectively.</w:t>
      </w:r>
    </w:p>
    <w:p w:rsidR="00B60014" w:rsidRPr="00B60014" w:rsidRDefault="00B60014" w:rsidP="00B60014">
      <w:pPr>
        <w:pStyle w:val="ListParagraph"/>
        <w:numPr>
          <w:ilvl w:val="0"/>
          <w:numId w:val="24"/>
        </w:numPr>
        <w:spacing w:line="360" w:lineRule="auto"/>
        <w:jc w:val="both"/>
        <w:rPr>
          <w:rFonts w:ascii="Bookman Old Style" w:hAnsi="Bookman Old Style" w:cs="Segoe UI"/>
          <w:color w:val="3C3C3C"/>
        </w:rPr>
      </w:pPr>
      <w:r w:rsidRPr="00B60014">
        <w:rPr>
          <w:rFonts w:ascii="Bookman Old Style" w:hAnsi="Bookman Old Style" w:cs="Segoe UI"/>
          <w:b/>
          <w:color w:val="3C3C3C"/>
        </w:rPr>
        <w:t>12 Hours of Intensive Live Virtual Training</w:t>
      </w:r>
      <w:r w:rsidRPr="00B60014">
        <w:rPr>
          <w:rFonts w:ascii="Bookman Old Style" w:hAnsi="Bookman Old Style" w:cs="Segoe UI"/>
          <w:color w:val="3C3C3C"/>
        </w:rPr>
        <w:t>: Engage in immersive learning experiences through 12 hours of live virtual training sessions led by expert trainers. Benefit from real-time interaction, discussions, and demonstrations to deepen your understanding of hypertension management.</w:t>
      </w:r>
    </w:p>
    <w:p w:rsidR="00B60014" w:rsidRPr="00B60014" w:rsidRDefault="00B60014" w:rsidP="00B60014">
      <w:pPr>
        <w:pStyle w:val="ListParagraph"/>
        <w:numPr>
          <w:ilvl w:val="0"/>
          <w:numId w:val="24"/>
        </w:numPr>
        <w:spacing w:line="360" w:lineRule="auto"/>
        <w:jc w:val="both"/>
        <w:rPr>
          <w:rFonts w:ascii="Bookman Old Style" w:hAnsi="Bookman Old Style" w:cs="Segoe UI"/>
          <w:color w:val="3C3C3C"/>
        </w:rPr>
      </w:pPr>
      <w:r w:rsidRPr="00B60014">
        <w:rPr>
          <w:rFonts w:ascii="Bookman Old Style" w:hAnsi="Bookman Old Style" w:cs="Segoe UI"/>
          <w:b/>
          <w:color w:val="3C3C3C"/>
        </w:rPr>
        <w:t>12 Hours of Guided Self-Paced Learning</w:t>
      </w:r>
      <w:r w:rsidRPr="00B60014">
        <w:rPr>
          <w:rFonts w:ascii="Bookman Old Style" w:hAnsi="Bookman Old Style" w:cs="Segoe UI"/>
          <w:color w:val="3C3C3C"/>
        </w:rPr>
        <w:t>: Reinforce your learning and further explore key concepts through 12 hours of guided self-paced learning. Access curated resources, assignments, and supplementary materials to enhance your knowledge at your own convenience.</w:t>
      </w:r>
    </w:p>
    <w:p w:rsidR="00B60014" w:rsidRPr="00B60014" w:rsidRDefault="00B60014" w:rsidP="00B60014">
      <w:pPr>
        <w:pStyle w:val="ListParagraph"/>
        <w:numPr>
          <w:ilvl w:val="0"/>
          <w:numId w:val="24"/>
        </w:numPr>
        <w:spacing w:line="360" w:lineRule="auto"/>
        <w:jc w:val="both"/>
        <w:rPr>
          <w:rFonts w:ascii="Bookman Old Style" w:hAnsi="Bookman Old Style" w:cs="Segoe UI"/>
          <w:color w:val="3C3C3C"/>
        </w:rPr>
      </w:pPr>
      <w:r w:rsidRPr="00B60014">
        <w:rPr>
          <w:rFonts w:ascii="Bookman Old Style" w:hAnsi="Bookman Old Style" w:cs="Segoe UI"/>
          <w:b/>
          <w:color w:val="3C3C3C"/>
        </w:rPr>
        <w:t>Accredited Certification</w:t>
      </w:r>
      <w:r w:rsidRPr="00B60014">
        <w:rPr>
          <w:rFonts w:ascii="Bookman Old Style" w:hAnsi="Bookman Old Style" w:cs="Segoe UI"/>
          <w:color w:val="3C3C3C"/>
        </w:rPr>
        <w:t>: Upon successful completion of the training program, earn an accredited certification recognized by professional bodies. Validate your expertise in diabetic care and enhance your credentials in the healthcare field.</w:t>
      </w:r>
    </w:p>
    <w:p w:rsidR="00A26CAC" w:rsidRPr="001512D5" w:rsidRDefault="00B60014" w:rsidP="00B60014">
      <w:pPr>
        <w:pStyle w:val="ListParagraph"/>
        <w:numPr>
          <w:ilvl w:val="0"/>
          <w:numId w:val="24"/>
        </w:numPr>
        <w:spacing w:line="360" w:lineRule="auto"/>
        <w:jc w:val="both"/>
        <w:rPr>
          <w:rFonts w:ascii="Bookman Old Style" w:hAnsi="Bookman Old Style"/>
          <w:lang w:val="en-US"/>
        </w:rPr>
      </w:pPr>
      <w:r w:rsidRPr="00B60014">
        <w:rPr>
          <w:rFonts w:ascii="Bookman Old Style" w:hAnsi="Bookman Old Style" w:cs="Segoe UI"/>
          <w:b/>
          <w:color w:val="3C3C3C"/>
        </w:rPr>
        <w:t>Immersive Learning Experienc</w:t>
      </w:r>
      <w:r w:rsidRPr="00B60014">
        <w:rPr>
          <w:rFonts w:ascii="Bookman Old Style" w:hAnsi="Bookman Old Style" w:cs="Segoe UI"/>
          <w:color w:val="3C3C3C"/>
        </w:rPr>
        <w:t>e: Experience dynamic and interactive learning through live Q&amp;A sessions, hands-on activities, and real-world case studies. Apply theoretical knowledge to practical scenarios, fostering deeper comprehension and skill development.</w:t>
      </w:r>
    </w:p>
    <w:p w:rsidR="001512D5" w:rsidRPr="007E399C" w:rsidRDefault="001512D5" w:rsidP="001512D5">
      <w:pPr>
        <w:pStyle w:val="Heading2"/>
        <w:spacing w:line="360" w:lineRule="auto"/>
        <w:jc w:val="both"/>
        <w:rPr>
          <w:rFonts w:ascii="Bookman Old Style" w:hAnsi="Bookman Old Style"/>
          <w:b/>
          <w:color w:val="auto"/>
          <w:lang w:val="en-US"/>
        </w:rPr>
      </w:pPr>
      <w:r w:rsidRPr="007E399C">
        <w:rPr>
          <w:rFonts w:ascii="Bookman Old Style" w:hAnsi="Bookman Old Style"/>
          <w:b/>
          <w:color w:val="auto"/>
          <w:lang w:val="en-US"/>
        </w:rPr>
        <w:t>Target Audience</w:t>
      </w:r>
    </w:p>
    <w:p w:rsidR="001512D5" w:rsidRPr="008728CC" w:rsidRDefault="001512D5" w:rsidP="001512D5">
      <w:pPr>
        <w:spacing w:line="360" w:lineRule="auto"/>
        <w:jc w:val="both"/>
        <w:rPr>
          <w:rFonts w:ascii="Bookman Old Style" w:hAnsi="Bookman Old Style"/>
        </w:rPr>
      </w:pPr>
      <w:r w:rsidRPr="00CE2041">
        <w:rPr>
          <w:rFonts w:ascii="Bookman Old Style" w:hAnsi="Bookman Old Style"/>
        </w:rPr>
        <w:t xml:space="preserve">This course is designed for </w:t>
      </w:r>
      <w:r w:rsidRPr="008728CC">
        <w:rPr>
          <w:rFonts w:ascii="Bookman Old Style" w:hAnsi="Bookman Old Style"/>
        </w:rPr>
        <w:t>healthcare professionals, including doctors, nurses, pharmacists, physician assistants, and other allied health professionals, involved in the diagnosis, treatment, and management of hypertension.</w:t>
      </w:r>
    </w:p>
    <w:p w:rsidR="00A26CAC" w:rsidRPr="007544A7" w:rsidRDefault="00A26CAC" w:rsidP="00F660E3">
      <w:pPr>
        <w:pStyle w:val="Heading2"/>
        <w:spacing w:line="360" w:lineRule="auto"/>
        <w:jc w:val="both"/>
        <w:rPr>
          <w:rFonts w:ascii="Bookman Old Style" w:hAnsi="Bookman Old Style"/>
          <w:b/>
          <w:color w:val="auto"/>
          <w:lang w:val="en-US"/>
        </w:rPr>
      </w:pPr>
      <w:r w:rsidRPr="007544A7">
        <w:rPr>
          <w:rFonts w:ascii="Bookman Old Style" w:hAnsi="Bookman Old Style"/>
          <w:b/>
          <w:color w:val="auto"/>
          <w:lang w:val="en-US"/>
        </w:rPr>
        <w:t>Training Modality</w:t>
      </w:r>
    </w:p>
    <w:p w:rsidR="00D31BB6" w:rsidRDefault="00D31BB6" w:rsidP="00F660E3">
      <w:pPr>
        <w:numPr>
          <w:ilvl w:val="0"/>
          <w:numId w:val="2"/>
        </w:numPr>
        <w:spacing w:after="0" w:line="360" w:lineRule="auto"/>
        <w:jc w:val="both"/>
        <w:textAlignment w:val="baseline"/>
        <w:rPr>
          <w:rFonts w:ascii="Bookman Old Style" w:hAnsi="Bookman Old Style" w:cs="Segoe UI"/>
        </w:rPr>
      </w:pPr>
      <w:r>
        <w:rPr>
          <w:rFonts w:ascii="Bookman Old Style" w:hAnsi="Bookman Old Style" w:cs="Segoe UI"/>
        </w:rPr>
        <w:t>30 hrs. course work</w:t>
      </w:r>
    </w:p>
    <w:p w:rsidR="00A26CAC" w:rsidRPr="007544A7" w:rsidRDefault="00A26CAC" w:rsidP="00F660E3">
      <w:pPr>
        <w:numPr>
          <w:ilvl w:val="0"/>
          <w:numId w:val="2"/>
        </w:numPr>
        <w:spacing w:after="0" w:line="360" w:lineRule="auto"/>
        <w:jc w:val="both"/>
        <w:textAlignment w:val="baseline"/>
        <w:rPr>
          <w:rFonts w:ascii="Bookman Old Style" w:hAnsi="Bookman Old Style" w:cs="Segoe UI"/>
        </w:rPr>
      </w:pPr>
      <w:r w:rsidRPr="007544A7">
        <w:rPr>
          <w:rFonts w:ascii="Bookman Old Style" w:hAnsi="Bookman Old Style" w:cs="Segoe UI"/>
        </w:rPr>
        <w:lastRenderedPageBreak/>
        <w:t>12 hrs of synchronous or live, online classroom training by top instructors and practitioners</w:t>
      </w:r>
      <w:r w:rsidR="00D31BB6">
        <w:rPr>
          <w:rFonts w:ascii="Bookman Old Style" w:hAnsi="Bookman Old Style" w:cs="Segoe UI"/>
        </w:rPr>
        <w:t xml:space="preserve"> followed by</w:t>
      </w:r>
    </w:p>
    <w:p w:rsidR="00A26CAC" w:rsidRDefault="00D31BB6" w:rsidP="00F660E3">
      <w:pPr>
        <w:numPr>
          <w:ilvl w:val="0"/>
          <w:numId w:val="2"/>
        </w:numPr>
        <w:spacing w:after="0" w:line="360" w:lineRule="auto"/>
        <w:jc w:val="both"/>
        <w:textAlignment w:val="baseline"/>
        <w:rPr>
          <w:rFonts w:ascii="Bookman Old Style" w:hAnsi="Bookman Old Style" w:cs="Segoe UI"/>
        </w:rPr>
      </w:pPr>
      <w:r>
        <w:rPr>
          <w:rFonts w:ascii="Bookman Old Style" w:hAnsi="Bookman Old Style" w:cs="Segoe UI"/>
        </w:rPr>
        <w:t>12</w:t>
      </w:r>
      <w:r w:rsidR="00A26CAC" w:rsidRPr="007544A7">
        <w:rPr>
          <w:rFonts w:ascii="Bookman Old Style" w:hAnsi="Bookman Old Style" w:cs="Segoe UI"/>
        </w:rPr>
        <w:t xml:space="preserve"> hrs of online guided self-paced learning</w:t>
      </w:r>
    </w:p>
    <w:p w:rsidR="00D31BB6" w:rsidRDefault="00D31BB6" w:rsidP="00F660E3">
      <w:pPr>
        <w:numPr>
          <w:ilvl w:val="0"/>
          <w:numId w:val="2"/>
        </w:numPr>
        <w:spacing w:after="0" w:line="360" w:lineRule="auto"/>
        <w:jc w:val="both"/>
        <w:textAlignment w:val="baseline"/>
        <w:rPr>
          <w:rFonts w:ascii="Bookman Old Style" w:hAnsi="Bookman Old Style" w:cs="Segoe UI"/>
        </w:rPr>
      </w:pPr>
      <w:r>
        <w:rPr>
          <w:rFonts w:ascii="Bookman Old Style" w:hAnsi="Bookman Old Style" w:cs="Segoe UI"/>
        </w:rPr>
        <w:t>2 hrs of pre</w:t>
      </w:r>
      <w:r w:rsidR="00B60014">
        <w:rPr>
          <w:rFonts w:ascii="Bookman Old Style" w:hAnsi="Bookman Old Style" w:cs="Segoe UI"/>
        </w:rPr>
        <w:t>-</w:t>
      </w:r>
      <w:r>
        <w:rPr>
          <w:rFonts w:ascii="Bookman Old Style" w:hAnsi="Bookman Old Style" w:cs="Segoe UI"/>
        </w:rPr>
        <w:t>post test</w:t>
      </w:r>
    </w:p>
    <w:p w:rsidR="00D31BB6" w:rsidRPr="007544A7" w:rsidRDefault="00D31BB6" w:rsidP="00F660E3">
      <w:pPr>
        <w:numPr>
          <w:ilvl w:val="0"/>
          <w:numId w:val="2"/>
        </w:numPr>
        <w:spacing w:after="0" w:line="360" w:lineRule="auto"/>
        <w:jc w:val="both"/>
        <w:textAlignment w:val="baseline"/>
        <w:rPr>
          <w:rFonts w:ascii="Bookman Old Style" w:hAnsi="Bookman Old Style" w:cs="Segoe UI"/>
        </w:rPr>
      </w:pPr>
      <w:r>
        <w:rPr>
          <w:rFonts w:ascii="Bookman Old Style" w:hAnsi="Bookman Old Style" w:cs="Segoe UI"/>
        </w:rPr>
        <w:t xml:space="preserve">4 hrs of written case study assignment </w:t>
      </w:r>
    </w:p>
    <w:p w:rsidR="00A26CAC" w:rsidRPr="007544A7" w:rsidRDefault="00A26CAC" w:rsidP="00F660E3">
      <w:pPr>
        <w:numPr>
          <w:ilvl w:val="0"/>
          <w:numId w:val="2"/>
        </w:numPr>
        <w:spacing w:after="0" w:line="360" w:lineRule="auto"/>
        <w:jc w:val="both"/>
        <w:textAlignment w:val="baseline"/>
        <w:rPr>
          <w:rFonts w:ascii="Bookman Old Style" w:hAnsi="Bookman Old Style" w:cs="Segoe UI"/>
        </w:rPr>
      </w:pPr>
      <w:r w:rsidRPr="007544A7">
        <w:rPr>
          <w:rFonts w:ascii="Bookman Old Style" w:hAnsi="Bookman Old Style" w:cs="Segoe UI"/>
        </w:rPr>
        <w:t>24×7 learner assistance and support</w:t>
      </w:r>
    </w:p>
    <w:p w:rsidR="00A26CAC" w:rsidRPr="007544A7" w:rsidRDefault="00A26CAC" w:rsidP="00F660E3">
      <w:pPr>
        <w:shd w:val="clear" w:color="auto" w:fill="FFFFFF"/>
        <w:spacing w:line="360" w:lineRule="auto"/>
        <w:jc w:val="both"/>
        <w:rPr>
          <w:rFonts w:ascii="Bookman Old Style" w:hAnsi="Bookman Old Style" w:cs="Segoe UI"/>
          <w:b/>
          <w:color w:val="333333"/>
        </w:rPr>
      </w:pPr>
      <w:r w:rsidRPr="007544A7">
        <w:rPr>
          <w:rStyle w:val="elementor-button-text"/>
          <w:rFonts w:ascii="Bookman Old Style" w:hAnsi="Bookman Old Style" w:cs="Segoe UI"/>
          <w:b/>
          <w:color w:val="333333"/>
          <w:highlight w:val="green"/>
        </w:rPr>
        <w:t>ENROLL NOW</w:t>
      </w:r>
    </w:p>
    <w:p w:rsidR="00A26CAC" w:rsidRPr="007544A7" w:rsidRDefault="00A26CAC" w:rsidP="00F660E3">
      <w:pPr>
        <w:pStyle w:val="Heading2"/>
        <w:spacing w:line="360" w:lineRule="auto"/>
        <w:jc w:val="both"/>
        <w:rPr>
          <w:rFonts w:ascii="Bookman Old Style" w:hAnsi="Bookman Old Style"/>
          <w:b/>
          <w:color w:val="auto"/>
          <w:lang w:val="en-US"/>
        </w:rPr>
      </w:pPr>
      <w:r w:rsidRPr="007544A7">
        <w:rPr>
          <w:rFonts w:ascii="Bookman Old Style" w:hAnsi="Bookman Old Style"/>
          <w:b/>
          <w:color w:val="auto"/>
          <w:lang w:val="en-US"/>
        </w:rPr>
        <w:t>Pre-requisite</w:t>
      </w:r>
    </w:p>
    <w:p w:rsidR="00C21D9D" w:rsidRPr="007544A7" w:rsidRDefault="00D116C1" w:rsidP="00F660E3">
      <w:pPr>
        <w:spacing w:line="360" w:lineRule="auto"/>
        <w:jc w:val="both"/>
        <w:rPr>
          <w:rFonts w:ascii="Bookman Old Style" w:hAnsi="Bookman Old Style"/>
        </w:rPr>
      </w:pPr>
      <w:r w:rsidRPr="007544A7">
        <w:rPr>
          <w:rFonts w:ascii="Bookman Old Style" w:hAnsi="Bookman Old Style"/>
        </w:rPr>
        <w:t xml:space="preserve">There are no prerequisites for </w:t>
      </w:r>
      <w:r w:rsidR="00C21D9D" w:rsidRPr="007544A7">
        <w:rPr>
          <w:rFonts w:ascii="Bookman Old Style" w:hAnsi="Bookman Old Style"/>
        </w:rPr>
        <w:t xml:space="preserve">pharmacists, pharmaceutical technologists, </w:t>
      </w:r>
      <w:r w:rsidRPr="007544A7">
        <w:rPr>
          <w:rFonts w:ascii="Bookman Old Style" w:hAnsi="Bookman Old Style"/>
        </w:rPr>
        <w:t>dietitians, physicians, physician assistants,</w:t>
      </w:r>
      <w:r w:rsidR="00C21D9D" w:rsidRPr="007544A7">
        <w:rPr>
          <w:rFonts w:ascii="Bookman Old Style" w:hAnsi="Bookman Old Style"/>
        </w:rPr>
        <w:t xml:space="preserve"> clinical officers,</w:t>
      </w:r>
      <w:r w:rsidRPr="007544A7">
        <w:rPr>
          <w:rFonts w:ascii="Bookman Old Style" w:hAnsi="Bookman Old Style"/>
        </w:rPr>
        <w:t xml:space="preserve"> nurse practitioners, nurses, </w:t>
      </w:r>
      <w:r w:rsidR="00C21D9D" w:rsidRPr="007544A7">
        <w:rPr>
          <w:rFonts w:ascii="Bookman Old Style" w:hAnsi="Bookman Old Style"/>
        </w:rPr>
        <w:t xml:space="preserve">medical and health science students </w:t>
      </w:r>
      <w:r w:rsidRPr="007544A7">
        <w:rPr>
          <w:rFonts w:ascii="Bookman Old Style" w:hAnsi="Bookman Old Style"/>
        </w:rPr>
        <w:t xml:space="preserve">needed prior to participating in this education activity. </w:t>
      </w:r>
    </w:p>
    <w:p w:rsidR="007544A7" w:rsidRPr="00B60014" w:rsidRDefault="00CE2041" w:rsidP="00F660E3">
      <w:pPr>
        <w:spacing w:after="0" w:line="360" w:lineRule="auto"/>
        <w:jc w:val="both"/>
        <w:textAlignment w:val="baseline"/>
        <w:rPr>
          <w:rFonts w:ascii="Bookman Old Style" w:hAnsi="Bookman Old Style" w:cs="Segoe UI"/>
          <w:b/>
        </w:rPr>
      </w:pPr>
      <w:r w:rsidRPr="00B60014">
        <w:rPr>
          <w:rFonts w:ascii="Bookman Old Style" w:hAnsi="Bookman Old Style" w:cs="Segoe UI"/>
          <w:b/>
        </w:rPr>
        <w:t xml:space="preserve">ICT </w:t>
      </w:r>
      <w:r w:rsidR="00B60014" w:rsidRPr="00B60014">
        <w:rPr>
          <w:rFonts w:ascii="Bookman Old Style" w:hAnsi="Bookman Old Style" w:cs="Segoe UI"/>
          <w:b/>
        </w:rPr>
        <w:t>requirement</w:t>
      </w:r>
      <w:r w:rsidR="00C21D9D" w:rsidRPr="00B60014">
        <w:rPr>
          <w:rFonts w:ascii="Bookman Old Style" w:hAnsi="Bookman Old Style" w:cs="Segoe UI"/>
          <w:b/>
        </w:rPr>
        <w:t>:</w:t>
      </w:r>
    </w:p>
    <w:p w:rsidR="007544A7" w:rsidRDefault="00C21D9D" w:rsidP="00F660E3">
      <w:pPr>
        <w:pStyle w:val="ListParagraph"/>
        <w:numPr>
          <w:ilvl w:val="0"/>
          <w:numId w:val="7"/>
        </w:numPr>
        <w:spacing w:after="0" w:line="360" w:lineRule="auto"/>
        <w:jc w:val="both"/>
        <w:textAlignment w:val="baseline"/>
        <w:rPr>
          <w:rFonts w:ascii="Bookman Old Style" w:hAnsi="Bookman Old Style"/>
        </w:rPr>
      </w:pPr>
      <w:r w:rsidRPr="007544A7">
        <w:rPr>
          <w:rFonts w:ascii="Bookman Old Style" w:hAnsi="Bookman Old Style"/>
        </w:rPr>
        <w:t>Computer/ Laptop with Microphone &amp; Camera in working condition</w:t>
      </w:r>
    </w:p>
    <w:p w:rsidR="007544A7" w:rsidRDefault="00C21D9D" w:rsidP="00F660E3">
      <w:pPr>
        <w:pStyle w:val="ListParagraph"/>
        <w:numPr>
          <w:ilvl w:val="0"/>
          <w:numId w:val="7"/>
        </w:numPr>
        <w:spacing w:after="0" w:line="360" w:lineRule="auto"/>
        <w:jc w:val="both"/>
        <w:textAlignment w:val="baseline"/>
        <w:rPr>
          <w:rFonts w:ascii="Bookman Old Style" w:hAnsi="Bookman Old Style"/>
        </w:rPr>
      </w:pPr>
      <w:r w:rsidRPr="007544A7">
        <w:rPr>
          <w:rFonts w:ascii="Bookman Old Style" w:hAnsi="Bookman Old Style"/>
        </w:rPr>
        <w:t>Good Internet</w:t>
      </w:r>
    </w:p>
    <w:p w:rsidR="00C21D9D" w:rsidRPr="007544A7" w:rsidRDefault="00C21D9D" w:rsidP="00F660E3">
      <w:pPr>
        <w:pStyle w:val="ListParagraph"/>
        <w:numPr>
          <w:ilvl w:val="0"/>
          <w:numId w:val="7"/>
        </w:numPr>
        <w:spacing w:after="0" w:line="360" w:lineRule="auto"/>
        <w:jc w:val="both"/>
        <w:textAlignment w:val="baseline"/>
        <w:rPr>
          <w:rFonts w:ascii="Bookman Old Style" w:hAnsi="Bookman Old Style"/>
        </w:rPr>
      </w:pPr>
      <w:r w:rsidRPr="007544A7">
        <w:rPr>
          <w:rFonts w:ascii="Bookman Old Style" w:hAnsi="Bookman Old Style"/>
        </w:rPr>
        <w:t>Access to Google Forms / MS Forms</w:t>
      </w:r>
    </w:p>
    <w:p w:rsidR="00C21D9D" w:rsidRPr="007544A7" w:rsidRDefault="00D116C1" w:rsidP="00F660E3">
      <w:pPr>
        <w:pStyle w:val="Heading3"/>
        <w:spacing w:line="360" w:lineRule="auto"/>
        <w:jc w:val="both"/>
        <w:rPr>
          <w:rFonts w:ascii="Bookman Old Style" w:hAnsi="Bookman Old Style"/>
          <w:b/>
          <w:color w:val="auto"/>
        </w:rPr>
      </w:pPr>
      <w:r w:rsidRPr="007544A7">
        <w:rPr>
          <w:rFonts w:ascii="Bookman Old Style" w:hAnsi="Bookman Old Style"/>
          <w:b/>
          <w:color w:val="auto"/>
        </w:rPr>
        <w:t xml:space="preserve">How to Obtain Credit </w:t>
      </w:r>
    </w:p>
    <w:p w:rsidR="00D116C1" w:rsidRPr="007544A7" w:rsidRDefault="00D116C1" w:rsidP="00F660E3">
      <w:pPr>
        <w:spacing w:line="360" w:lineRule="auto"/>
        <w:jc w:val="both"/>
        <w:rPr>
          <w:rFonts w:ascii="Bookman Old Style" w:hAnsi="Bookman Old Style"/>
        </w:rPr>
      </w:pPr>
      <w:r w:rsidRPr="007544A7">
        <w:rPr>
          <w:rFonts w:ascii="Bookman Old Style" w:hAnsi="Bookman Old Style"/>
        </w:rPr>
        <w:t xml:space="preserve">To obtain </w:t>
      </w:r>
      <w:r w:rsidR="00C21D9D" w:rsidRPr="007544A7">
        <w:rPr>
          <w:rFonts w:ascii="Bookman Old Style" w:hAnsi="Bookman Old Style"/>
        </w:rPr>
        <w:t xml:space="preserve">CPD or </w:t>
      </w:r>
      <w:r w:rsidRPr="007544A7">
        <w:rPr>
          <w:rFonts w:ascii="Bookman Old Style" w:hAnsi="Bookman Old Style"/>
        </w:rPr>
        <w:t>CME Credit, complete the post-tests with an 80% pass rate. Complete the evaluation survey on-line and submit. A certificate will be mailed within a week of course completion date to the E-mail address provided at the time of registration.</w:t>
      </w:r>
    </w:p>
    <w:p w:rsidR="001512D5" w:rsidRPr="00AE5DA0" w:rsidRDefault="001512D5" w:rsidP="00AE5DA0">
      <w:pPr>
        <w:pStyle w:val="Heading2"/>
        <w:spacing w:line="360" w:lineRule="auto"/>
        <w:jc w:val="both"/>
        <w:rPr>
          <w:rFonts w:ascii="Bookman Old Style" w:hAnsi="Bookman Old Style"/>
          <w:b/>
          <w:color w:val="auto"/>
          <w:lang w:val="en-US"/>
        </w:rPr>
      </w:pPr>
      <w:bookmarkStart w:id="0" w:name="_GoBack"/>
      <w:r w:rsidRPr="00AE5DA0">
        <w:rPr>
          <w:rFonts w:ascii="Bookman Old Style" w:hAnsi="Bookman Old Style"/>
          <w:b/>
          <w:color w:val="auto"/>
          <w:lang w:val="en-US"/>
        </w:rPr>
        <w:t>Learning outcomes</w:t>
      </w:r>
    </w:p>
    <w:bookmarkEnd w:id="0"/>
    <w:p w:rsidR="001512D5" w:rsidRPr="001512D5" w:rsidRDefault="001512D5" w:rsidP="001512D5">
      <w:pPr>
        <w:spacing w:line="360" w:lineRule="auto"/>
        <w:jc w:val="both"/>
        <w:rPr>
          <w:rFonts w:ascii="Bookman Old Style" w:hAnsi="Bookman Old Style"/>
          <w:sz w:val="24"/>
          <w:szCs w:val="24"/>
          <w:lang w:val="en-US"/>
        </w:rPr>
      </w:pPr>
      <w:r>
        <w:rPr>
          <w:rFonts w:ascii="Bookman Old Style" w:hAnsi="Bookman Old Style"/>
          <w:sz w:val="24"/>
          <w:szCs w:val="24"/>
          <w:lang w:val="en-US"/>
        </w:rPr>
        <w:t>By the end of the training participants will be able to</w:t>
      </w:r>
    </w:p>
    <w:p w:rsidR="001512D5" w:rsidRDefault="001512D5" w:rsidP="001512D5">
      <w:pPr>
        <w:pStyle w:val="ListParagraph"/>
        <w:numPr>
          <w:ilvl w:val="0"/>
          <w:numId w:val="25"/>
        </w:numPr>
        <w:spacing w:line="360" w:lineRule="auto"/>
        <w:jc w:val="both"/>
        <w:rPr>
          <w:rFonts w:ascii="Bookman Old Style" w:hAnsi="Bookman Old Style"/>
          <w:sz w:val="24"/>
          <w:szCs w:val="24"/>
          <w:lang w:val="en-US"/>
        </w:rPr>
      </w:pPr>
      <w:r w:rsidRPr="001512D5">
        <w:rPr>
          <w:rFonts w:ascii="Bookman Old Style" w:hAnsi="Bookman Old Style"/>
          <w:sz w:val="24"/>
          <w:szCs w:val="24"/>
          <w:lang w:val="en-US"/>
        </w:rPr>
        <w:t xml:space="preserve">Evaluate the prevalence, global impact, pathophysiological mechanisms, etiology, and clinical presentations </w:t>
      </w:r>
      <w:r>
        <w:rPr>
          <w:rFonts w:ascii="Bookman Old Style" w:hAnsi="Bookman Old Style"/>
          <w:sz w:val="24"/>
          <w:szCs w:val="24"/>
          <w:lang w:val="en-US"/>
        </w:rPr>
        <w:t>of hypertension</w:t>
      </w:r>
    </w:p>
    <w:p w:rsidR="001512D5" w:rsidRPr="001512D5" w:rsidRDefault="001512D5" w:rsidP="001512D5">
      <w:pPr>
        <w:pStyle w:val="ListParagraph"/>
        <w:numPr>
          <w:ilvl w:val="0"/>
          <w:numId w:val="25"/>
        </w:numPr>
        <w:spacing w:line="360" w:lineRule="auto"/>
        <w:jc w:val="both"/>
        <w:rPr>
          <w:rFonts w:ascii="Bookman Old Style" w:hAnsi="Bookman Old Style"/>
          <w:sz w:val="24"/>
          <w:szCs w:val="24"/>
          <w:lang w:val="en-US"/>
        </w:rPr>
      </w:pPr>
      <w:r>
        <w:rPr>
          <w:rFonts w:ascii="Bookman Old Style" w:hAnsi="Bookman Old Style"/>
          <w:sz w:val="24"/>
          <w:szCs w:val="24"/>
          <w:lang w:val="en-US"/>
        </w:rPr>
        <w:t>Apply</w:t>
      </w:r>
      <w:r w:rsidRPr="001512D5">
        <w:rPr>
          <w:rFonts w:ascii="Bookman Old Style" w:hAnsi="Bookman Old Style"/>
          <w:sz w:val="24"/>
          <w:szCs w:val="24"/>
          <w:lang w:val="en-US"/>
        </w:rPr>
        <w:t xml:space="preserve"> comprehensive examination techniques, interpreting relevant laboratory tests, and identifying appropriate referral criteria for managing hypertension-related complications.</w:t>
      </w:r>
    </w:p>
    <w:p w:rsidR="001512D5" w:rsidRPr="001512D5" w:rsidRDefault="001512D5" w:rsidP="001512D5">
      <w:pPr>
        <w:pStyle w:val="ListParagraph"/>
        <w:numPr>
          <w:ilvl w:val="0"/>
          <w:numId w:val="25"/>
        </w:numPr>
        <w:spacing w:line="360" w:lineRule="auto"/>
        <w:jc w:val="both"/>
        <w:rPr>
          <w:rFonts w:ascii="Bookman Old Style" w:hAnsi="Bookman Old Style"/>
          <w:sz w:val="24"/>
          <w:szCs w:val="24"/>
          <w:lang w:val="en-US"/>
        </w:rPr>
      </w:pPr>
      <w:r w:rsidRPr="001512D5">
        <w:rPr>
          <w:rFonts w:ascii="Bookman Old Style" w:hAnsi="Bookman Old Style"/>
          <w:sz w:val="24"/>
          <w:szCs w:val="24"/>
          <w:lang w:val="en-US"/>
        </w:rPr>
        <w:t>Apply evidence-based non-pharmacologic interventi</w:t>
      </w:r>
      <w:r>
        <w:rPr>
          <w:rFonts w:ascii="Bookman Old Style" w:hAnsi="Bookman Old Style"/>
          <w:sz w:val="24"/>
          <w:szCs w:val="24"/>
          <w:lang w:val="en-US"/>
        </w:rPr>
        <w:t>ons for hypertension management</w:t>
      </w:r>
      <w:r w:rsidRPr="001512D5">
        <w:rPr>
          <w:rFonts w:ascii="Bookman Old Style" w:hAnsi="Bookman Old Style"/>
          <w:sz w:val="24"/>
          <w:szCs w:val="24"/>
          <w:lang w:val="en-US"/>
        </w:rPr>
        <w:t>.</w:t>
      </w:r>
    </w:p>
    <w:p w:rsidR="001512D5" w:rsidRPr="001512D5" w:rsidRDefault="001512D5" w:rsidP="001512D5">
      <w:pPr>
        <w:pStyle w:val="ListParagraph"/>
        <w:numPr>
          <w:ilvl w:val="0"/>
          <w:numId w:val="25"/>
        </w:numPr>
        <w:spacing w:line="360" w:lineRule="auto"/>
        <w:jc w:val="both"/>
        <w:rPr>
          <w:rFonts w:ascii="Bookman Old Style" w:hAnsi="Bookman Old Style"/>
          <w:sz w:val="24"/>
          <w:szCs w:val="24"/>
          <w:lang w:val="en-US"/>
        </w:rPr>
      </w:pPr>
      <w:r>
        <w:rPr>
          <w:rFonts w:ascii="Bookman Old Style" w:hAnsi="Bookman Old Style"/>
          <w:sz w:val="24"/>
          <w:szCs w:val="24"/>
          <w:lang w:val="en-US"/>
        </w:rPr>
        <w:t xml:space="preserve">Counsel patients on effective use of </w:t>
      </w:r>
      <w:r w:rsidRPr="001512D5">
        <w:rPr>
          <w:rFonts w:ascii="Bookman Old Style" w:hAnsi="Bookman Old Style"/>
          <w:sz w:val="24"/>
          <w:szCs w:val="24"/>
          <w:lang w:val="en-US"/>
        </w:rPr>
        <w:t>antihypertensive medications.</w:t>
      </w:r>
    </w:p>
    <w:p w:rsidR="001512D5" w:rsidRDefault="001512D5" w:rsidP="001512D5">
      <w:pPr>
        <w:pStyle w:val="ListParagraph"/>
        <w:numPr>
          <w:ilvl w:val="0"/>
          <w:numId w:val="25"/>
        </w:numPr>
        <w:spacing w:line="360" w:lineRule="auto"/>
        <w:jc w:val="both"/>
        <w:rPr>
          <w:rFonts w:ascii="Bookman Old Style" w:hAnsi="Bookman Old Style"/>
          <w:sz w:val="24"/>
          <w:szCs w:val="24"/>
          <w:lang w:val="en-US"/>
        </w:rPr>
      </w:pPr>
      <w:r w:rsidRPr="001512D5">
        <w:rPr>
          <w:rFonts w:ascii="Bookman Old Style" w:hAnsi="Bookman Old Style"/>
          <w:sz w:val="24"/>
          <w:szCs w:val="24"/>
          <w:lang w:val="en-US"/>
        </w:rPr>
        <w:lastRenderedPageBreak/>
        <w:t>Develop tailored hypertension management strategies for special populations, including pregnant individuals, pedi</w:t>
      </w:r>
      <w:r>
        <w:rPr>
          <w:rFonts w:ascii="Bookman Old Style" w:hAnsi="Bookman Old Style"/>
          <w:sz w:val="24"/>
          <w:szCs w:val="24"/>
          <w:lang w:val="en-US"/>
        </w:rPr>
        <w:t>atric patients, and the elderly</w:t>
      </w:r>
      <w:r w:rsidRPr="001512D5">
        <w:rPr>
          <w:rFonts w:ascii="Bookman Old Style" w:hAnsi="Bookman Old Style"/>
          <w:sz w:val="24"/>
          <w:szCs w:val="24"/>
          <w:lang w:val="en-US"/>
        </w:rPr>
        <w:t>.</w:t>
      </w:r>
    </w:p>
    <w:p w:rsidR="001512D5" w:rsidRDefault="001512D5" w:rsidP="001512D5">
      <w:pPr>
        <w:pStyle w:val="Heading2"/>
        <w:spacing w:line="360" w:lineRule="auto"/>
        <w:jc w:val="both"/>
        <w:rPr>
          <w:rFonts w:ascii="Bookman Old Style" w:hAnsi="Bookman Old Style"/>
          <w:b/>
          <w:color w:val="auto"/>
          <w:lang w:val="en-US"/>
        </w:rPr>
      </w:pPr>
      <w:r w:rsidRPr="007544A7">
        <w:rPr>
          <w:rFonts w:ascii="Bookman Old Style" w:hAnsi="Bookman Old Style"/>
          <w:b/>
          <w:color w:val="auto"/>
          <w:lang w:val="en-US"/>
        </w:rPr>
        <w:t xml:space="preserve">Curriculum </w:t>
      </w:r>
    </w:p>
    <w:p w:rsidR="00F05AE7" w:rsidRPr="00F05AE7" w:rsidRDefault="00F05AE7" w:rsidP="00F05AE7">
      <w:pPr>
        <w:pStyle w:val="Heading3"/>
        <w:spacing w:line="360" w:lineRule="auto"/>
        <w:jc w:val="both"/>
        <w:rPr>
          <w:rFonts w:ascii="Bookman Old Style" w:hAnsi="Bookman Old Style"/>
          <w:b/>
          <w:color w:val="auto"/>
        </w:rPr>
      </w:pPr>
      <w:r w:rsidRPr="00F05AE7">
        <w:rPr>
          <w:rFonts w:ascii="Bookman Old Style" w:hAnsi="Bookman Old Style"/>
          <w:b/>
          <w:color w:val="auto"/>
        </w:rPr>
        <w:t>Module 1: Hypertension Overview; Pathophysiology, and Diagnosis</w:t>
      </w:r>
    </w:p>
    <w:p w:rsidR="00F05AE7" w:rsidRPr="00F05AE7" w:rsidRDefault="00F05AE7" w:rsidP="00F05AE7">
      <w:pPr>
        <w:pStyle w:val="ListParagraph"/>
        <w:numPr>
          <w:ilvl w:val="0"/>
          <w:numId w:val="16"/>
        </w:numPr>
        <w:spacing w:line="360" w:lineRule="auto"/>
        <w:jc w:val="both"/>
        <w:rPr>
          <w:rFonts w:ascii="Bookman Old Style" w:hAnsi="Bookman Old Style"/>
        </w:rPr>
      </w:pPr>
      <w:r w:rsidRPr="00F05AE7">
        <w:rPr>
          <w:rFonts w:ascii="Bookman Old Style" w:hAnsi="Bookman Old Style"/>
          <w:b/>
        </w:rPr>
        <w:t>Epidemiology</w:t>
      </w:r>
      <w:r w:rsidRPr="00F05AE7">
        <w:rPr>
          <w:rFonts w:ascii="Bookman Old Style" w:hAnsi="Bookman Old Style"/>
        </w:rPr>
        <w:t>: Prevalence, trends, and global impact of hypertension.</w:t>
      </w:r>
    </w:p>
    <w:p w:rsidR="00F05AE7" w:rsidRPr="00F05AE7" w:rsidRDefault="00F05AE7" w:rsidP="00F05AE7">
      <w:pPr>
        <w:pStyle w:val="ListParagraph"/>
        <w:numPr>
          <w:ilvl w:val="0"/>
          <w:numId w:val="16"/>
        </w:numPr>
        <w:spacing w:line="360" w:lineRule="auto"/>
        <w:jc w:val="both"/>
        <w:rPr>
          <w:rFonts w:ascii="Bookman Old Style" w:hAnsi="Bookman Old Style"/>
        </w:rPr>
      </w:pPr>
      <w:r w:rsidRPr="00F05AE7">
        <w:rPr>
          <w:rFonts w:ascii="Bookman Old Style" w:hAnsi="Bookman Old Style"/>
          <w:b/>
        </w:rPr>
        <w:t>Pathophysiology</w:t>
      </w:r>
      <w:r w:rsidRPr="00F05AE7">
        <w:rPr>
          <w:rFonts w:ascii="Bookman Old Style" w:hAnsi="Bookman Old Style"/>
        </w:rPr>
        <w:t xml:space="preserve">: Mechanisms underlying hypertension, including vascular changes, renal factors, and </w:t>
      </w:r>
      <w:proofErr w:type="spellStart"/>
      <w:r w:rsidRPr="00F05AE7">
        <w:rPr>
          <w:rFonts w:ascii="Bookman Old Style" w:hAnsi="Bookman Old Style"/>
        </w:rPr>
        <w:t>neurohormonal</w:t>
      </w:r>
      <w:proofErr w:type="spellEnd"/>
      <w:r w:rsidRPr="00F05AE7">
        <w:rPr>
          <w:rFonts w:ascii="Bookman Old Style" w:hAnsi="Bookman Old Style"/>
        </w:rPr>
        <w:t xml:space="preserve"> regulation.</w:t>
      </w:r>
    </w:p>
    <w:p w:rsidR="00F05AE7" w:rsidRPr="00F05AE7" w:rsidRDefault="00F05AE7" w:rsidP="00F05AE7">
      <w:pPr>
        <w:pStyle w:val="ListParagraph"/>
        <w:numPr>
          <w:ilvl w:val="0"/>
          <w:numId w:val="16"/>
        </w:numPr>
        <w:spacing w:line="360" w:lineRule="auto"/>
        <w:jc w:val="both"/>
        <w:rPr>
          <w:rFonts w:ascii="Bookman Old Style" w:hAnsi="Bookman Old Style"/>
        </w:rPr>
      </w:pPr>
      <w:r w:rsidRPr="00F05AE7">
        <w:rPr>
          <w:rFonts w:ascii="Bookman Old Style" w:hAnsi="Bookman Old Style"/>
          <w:b/>
        </w:rPr>
        <w:t>Etiology</w:t>
      </w:r>
      <w:r w:rsidRPr="00F05AE7">
        <w:rPr>
          <w:rFonts w:ascii="Bookman Old Style" w:hAnsi="Bookman Old Style"/>
        </w:rPr>
        <w:t>: Contributing factors such as genetics, lifestyle, and comorbidities.</w:t>
      </w:r>
    </w:p>
    <w:p w:rsidR="00F05AE7" w:rsidRPr="00F05AE7" w:rsidRDefault="00F05AE7" w:rsidP="00F05AE7">
      <w:pPr>
        <w:pStyle w:val="ListParagraph"/>
        <w:numPr>
          <w:ilvl w:val="0"/>
          <w:numId w:val="16"/>
        </w:numPr>
        <w:spacing w:line="360" w:lineRule="auto"/>
        <w:jc w:val="both"/>
        <w:rPr>
          <w:rFonts w:ascii="Bookman Old Style" w:hAnsi="Bookman Old Style"/>
        </w:rPr>
      </w:pPr>
      <w:r w:rsidRPr="00F05AE7">
        <w:rPr>
          <w:rFonts w:ascii="Bookman Old Style" w:hAnsi="Bookman Old Style"/>
          <w:b/>
        </w:rPr>
        <w:t>Presentation</w:t>
      </w:r>
      <w:r w:rsidRPr="00F05AE7">
        <w:rPr>
          <w:rFonts w:ascii="Bookman Old Style" w:hAnsi="Bookman Old Style"/>
        </w:rPr>
        <w:t>: Clinical manifestations and symptoms associated with hypertension.</w:t>
      </w:r>
    </w:p>
    <w:p w:rsidR="00F05AE7" w:rsidRPr="00F05AE7" w:rsidRDefault="00F05AE7" w:rsidP="00F05AE7">
      <w:pPr>
        <w:pStyle w:val="Heading3"/>
        <w:spacing w:line="360" w:lineRule="auto"/>
        <w:jc w:val="both"/>
        <w:rPr>
          <w:rFonts w:ascii="Bookman Old Style" w:hAnsi="Bookman Old Style"/>
          <w:b/>
          <w:color w:val="auto"/>
        </w:rPr>
      </w:pPr>
      <w:r w:rsidRPr="00F05AE7">
        <w:rPr>
          <w:rFonts w:ascii="Bookman Old Style" w:hAnsi="Bookman Old Style"/>
          <w:b/>
          <w:color w:val="auto"/>
        </w:rPr>
        <w:t>Module 2: Comprehensive Examination and Referrals</w:t>
      </w:r>
    </w:p>
    <w:p w:rsidR="00F05AE7" w:rsidRPr="00B60014" w:rsidRDefault="00F05AE7" w:rsidP="00B60014">
      <w:pPr>
        <w:pStyle w:val="ListParagraph"/>
        <w:numPr>
          <w:ilvl w:val="0"/>
          <w:numId w:val="17"/>
        </w:numPr>
        <w:spacing w:line="360" w:lineRule="auto"/>
        <w:jc w:val="both"/>
        <w:rPr>
          <w:rFonts w:ascii="Bookman Old Style" w:hAnsi="Bookman Old Style"/>
        </w:rPr>
      </w:pPr>
      <w:r w:rsidRPr="00B60014">
        <w:rPr>
          <w:rFonts w:ascii="Bookman Old Style" w:hAnsi="Bookman Old Style"/>
          <w:b/>
        </w:rPr>
        <w:t>Medical History:</w:t>
      </w:r>
      <w:r w:rsidRPr="00B60014">
        <w:rPr>
          <w:rFonts w:ascii="Bookman Old Style" w:hAnsi="Bookman Old Style"/>
        </w:rPr>
        <w:t xml:space="preserve"> Comprehensive assessment of patient history, including risk factors, past medical conditions, and medication history.</w:t>
      </w:r>
    </w:p>
    <w:p w:rsidR="00F05AE7" w:rsidRPr="00B60014" w:rsidRDefault="00F05AE7" w:rsidP="00B60014">
      <w:pPr>
        <w:pStyle w:val="ListParagraph"/>
        <w:numPr>
          <w:ilvl w:val="0"/>
          <w:numId w:val="17"/>
        </w:numPr>
        <w:spacing w:line="360" w:lineRule="auto"/>
        <w:jc w:val="both"/>
        <w:rPr>
          <w:rFonts w:ascii="Bookman Old Style" w:hAnsi="Bookman Old Style"/>
        </w:rPr>
      </w:pPr>
      <w:r w:rsidRPr="00B60014">
        <w:rPr>
          <w:rFonts w:ascii="Bookman Old Style" w:hAnsi="Bookman Old Style"/>
          <w:b/>
        </w:rPr>
        <w:t>Physical Examination</w:t>
      </w:r>
      <w:r w:rsidRPr="00B60014">
        <w:rPr>
          <w:rFonts w:ascii="Bookman Old Style" w:hAnsi="Bookman Old Style"/>
        </w:rPr>
        <w:t>: Techniques for conducting a thorough physical examination, focusing on cardiovascular, renal, and neurological systems.</w:t>
      </w:r>
    </w:p>
    <w:p w:rsidR="00F05AE7" w:rsidRPr="00B60014" w:rsidRDefault="00F05AE7" w:rsidP="00B60014">
      <w:pPr>
        <w:pStyle w:val="ListParagraph"/>
        <w:numPr>
          <w:ilvl w:val="0"/>
          <w:numId w:val="17"/>
        </w:numPr>
        <w:spacing w:line="360" w:lineRule="auto"/>
        <w:jc w:val="both"/>
        <w:rPr>
          <w:rFonts w:ascii="Bookman Old Style" w:hAnsi="Bookman Old Style"/>
        </w:rPr>
      </w:pPr>
      <w:r w:rsidRPr="00B60014">
        <w:rPr>
          <w:rFonts w:ascii="Bookman Old Style" w:hAnsi="Bookman Old Style"/>
          <w:b/>
        </w:rPr>
        <w:t>Laboratory Tests</w:t>
      </w:r>
      <w:r w:rsidRPr="00B60014">
        <w:rPr>
          <w:rFonts w:ascii="Bookman Old Style" w:hAnsi="Bookman Old Style"/>
        </w:rPr>
        <w:t>: Interpretation of laboratory tests, including lipid profile, renal function tests, and electrolyte levels, for assessing hypertension-related complications.</w:t>
      </w:r>
    </w:p>
    <w:p w:rsidR="00F05AE7" w:rsidRPr="00B60014" w:rsidRDefault="00F05AE7" w:rsidP="00B60014">
      <w:pPr>
        <w:pStyle w:val="ListParagraph"/>
        <w:numPr>
          <w:ilvl w:val="0"/>
          <w:numId w:val="17"/>
        </w:numPr>
        <w:spacing w:line="360" w:lineRule="auto"/>
        <w:jc w:val="both"/>
        <w:rPr>
          <w:rFonts w:ascii="Bookman Old Style" w:hAnsi="Bookman Old Style"/>
        </w:rPr>
      </w:pPr>
      <w:r w:rsidRPr="00B60014">
        <w:rPr>
          <w:rFonts w:ascii="Bookman Old Style" w:hAnsi="Bookman Old Style"/>
          <w:b/>
        </w:rPr>
        <w:t>Referral Criteria</w:t>
      </w:r>
      <w:r w:rsidRPr="00B60014">
        <w:rPr>
          <w:rFonts w:ascii="Bookman Old Style" w:hAnsi="Bookman Old Style"/>
        </w:rPr>
        <w:t>: Guidelines for referring patients to specialists based on severity, comorbidities, and treatment response.</w:t>
      </w:r>
    </w:p>
    <w:p w:rsidR="00F05AE7" w:rsidRPr="00B60014" w:rsidRDefault="00F05AE7" w:rsidP="00B60014">
      <w:pPr>
        <w:pStyle w:val="Heading3"/>
        <w:spacing w:line="360" w:lineRule="auto"/>
        <w:jc w:val="both"/>
        <w:rPr>
          <w:rFonts w:ascii="Bookman Old Style" w:hAnsi="Bookman Old Style"/>
          <w:b/>
          <w:color w:val="auto"/>
        </w:rPr>
      </w:pPr>
      <w:r w:rsidRPr="00B60014">
        <w:rPr>
          <w:rFonts w:ascii="Bookman Old Style" w:hAnsi="Bookman Old Style"/>
          <w:b/>
          <w:color w:val="auto"/>
        </w:rPr>
        <w:t>Module 3: Non-Pharmacologic Management of Hypertension</w:t>
      </w:r>
    </w:p>
    <w:p w:rsidR="00F05AE7" w:rsidRPr="00B60014" w:rsidRDefault="00F05AE7" w:rsidP="00B60014">
      <w:pPr>
        <w:pStyle w:val="ListParagraph"/>
        <w:numPr>
          <w:ilvl w:val="0"/>
          <w:numId w:val="18"/>
        </w:numPr>
        <w:spacing w:line="360" w:lineRule="auto"/>
        <w:jc w:val="both"/>
        <w:rPr>
          <w:rFonts w:ascii="Bookman Old Style" w:hAnsi="Bookman Old Style"/>
        </w:rPr>
      </w:pPr>
      <w:r w:rsidRPr="00B60014">
        <w:rPr>
          <w:rFonts w:ascii="Bookman Old Style" w:hAnsi="Bookman Old Style"/>
          <w:b/>
        </w:rPr>
        <w:t>Dietary Changes</w:t>
      </w:r>
      <w:r w:rsidRPr="00B60014">
        <w:rPr>
          <w:rFonts w:ascii="Bookman Old Style" w:hAnsi="Bookman Old Style"/>
        </w:rPr>
        <w:t>: Recommendations for a heart-healthy diet, including sodium restriction, DASH diet principles, and dietary sources of potassium and magnesium.</w:t>
      </w:r>
    </w:p>
    <w:p w:rsidR="00F05AE7" w:rsidRPr="00B60014" w:rsidRDefault="00F05AE7" w:rsidP="00B60014">
      <w:pPr>
        <w:pStyle w:val="ListParagraph"/>
        <w:numPr>
          <w:ilvl w:val="0"/>
          <w:numId w:val="18"/>
        </w:numPr>
        <w:spacing w:line="360" w:lineRule="auto"/>
        <w:jc w:val="both"/>
        <w:rPr>
          <w:rFonts w:ascii="Bookman Old Style" w:hAnsi="Bookman Old Style"/>
        </w:rPr>
      </w:pPr>
      <w:r w:rsidRPr="00B60014">
        <w:rPr>
          <w:rFonts w:ascii="Bookman Old Style" w:hAnsi="Bookman Old Style"/>
          <w:b/>
        </w:rPr>
        <w:t>Weight Loss and Exercise</w:t>
      </w:r>
      <w:r w:rsidRPr="00B60014">
        <w:rPr>
          <w:rFonts w:ascii="Bookman Old Style" w:hAnsi="Bookman Old Style"/>
        </w:rPr>
        <w:t xml:space="preserve">: Strategies for achieving and maintaining a healthy weight through physical activity, lifestyle modifications, and </w:t>
      </w:r>
      <w:proofErr w:type="spellStart"/>
      <w:r w:rsidRPr="00B60014">
        <w:rPr>
          <w:rFonts w:ascii="Bookman Old Style" w:hAnsi="Bookman Old Style"/>
        </w:rPr>
        <w:t>behavior</w:t>
      </w:r>
      <w:proofErr w:type="spellEnd"/>
      <w:r w:rsidRPr="00B60014">
        <w:rPr>
          <w:rFonts w:ascii="Bookman Old Style" w:hAnsi="Bookman Old Style"/>
        </w:rPr>
        <w:t xml:space="preserve"> change.</w:t>
      </w:r>
    </w:p>
    <w:p w:rsidR="00F05AE7" w:rsidRPr="00B60014" w:rsidRDefault="00F05AE7" w:rsidP="00B60014">
      <w:pPr>
        <w:pStyle w:val="ListParagraph"/>
        <w:numPr>
          <w:ilvl w:val="0"/>
          <w:numId w:val="18"/>
        </w:numPr>
        <w:spacing w:line="360" w:lineRule="auto"/>
        <w:jc w:val="both"/>
        <w:rPr>
          <w:rFonts w:ascii="Bookman Old Style" w:hAnsi="Bookman Old Style"/>
        </w:rPr>
      </w:pPr>
      <w:r w:rsidRPr="00B60014">
        <w:rPr>
          <w:rFonts w:ascii="Bookman Old Style" w:hAnsi="Bookman Old Style"/>
          <w:b/>
        </w:rPr>
        <w:t>Self-Monitoring of Blood Pressure Levels</w:t>
      </w:r>
      <w:r w:rsidRPr="00B60014">
        <w:rPr>
          <w:rFonts w:ascii="Bookman Old Style" w:hAnsi="Bookman Old Style"/>
        </w:rPr>
        <w:t>: Techniques for accurate self-monitoring of blood pressure at home, including device selection and interpretation of readings.</w:t>
      </w:r>
    </w:p>
    <w:p w:rsidR="00F05AE7" w:rsidRPr="00B60014" w:rsidRDefault="00F05AE7" w:rsidP="00B60014">
      <w:pPr>
        <w:pStyle w:val="Heading3"/>
        <w:spacing w:line="360" w:lineRule="auto"/>
        <w:jc w:val="both"/>
        <w:rPr>
          <w:rFonts w:ascii="Bookman Old Style" w:hAnsi="Bookman Old Style"/>
          <w:b/>
          <w:color w:val="auto"/>
        </w:rPr>
      </w:pPr>
      <w:r w:rsidRPr="00B60014">
        <w:rPr>
          <w:rFonts w:ascii="Bookman Old Style" w:hAnsi="Bookman Old Style"/>
          <w:b/>
          <w:color w:val="auto"/>
        </w:rPr>
        <w:t>Module 4: Antihypertensive Medications</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Diuretics</w:t>
      </w:r>
      <w:r w:rsidRPr="00B60014">
        <w:rPr>
          <w:rFonts w:ascii="Bookman Old Style" w:hAnsi="Bookman Old Style"/>
        </w:rPr>
        <w:t>: Overview of thiazide, loop, and aldosterone antagonist diuretics, including mechanism of action and therapeutic considerations.</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lastRenderedPageBreak/>
        <w:t>ACEIs, ARBs</w:t>
      </w:r>
      <w:r w:rsidRPr="00B60014">
        <w:rPr>
          <w:rFonts w:ascii="Bookman Old Style" w:hAnsi="Bookman Old Style"/>
        </w:rPr>
        <w:t>: Role of angiotensin-converting enzyme inhibitors and angiotensin II receptor blockers in hypertension management, including indications and adverse effects.</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Beta Blockers</w:t>
      </w:r>
      <w:r w:rsidRPr="00B60014">
        <w:rPr>
          <w:rFonts w:ascii="Bookman Old Style" w:hAnsi="Bookman Old Style"/>
        </w:rPr>
        <w:t>: Use of beta-adrenergic blockers in hypertension treatment, including selective and non-selective agents.</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Vasodilators</w:t>
      </w:r>
      <w:r w:rsidRPr="00B60014">
        <w:rPr>
          <w:rFonts w:ascii="Bookman Old Style" w:hAnsi="Bookman Old Style"/>
        </w:rPr>
        <w:t xml:space="preserve">: Mechanism of action and clinical use of vasodilator medications such as hydralazine and </w:t>
      </w:r>
      <w:proofErr w:type="spellStart"/>
      <w:r w:rsidRPr="00B60014">
        <w:rPr>
          <w:rFonts w:ascii="Bookman Old Style" w:hAnsi="Bookman Old Style"/>
        </w:rPr>
        <w:t>minoxidil</w:t>
      </w:r>
      <w:proofErr w:type="spellEnd"/>
      <w:r w:rsidRPr="00B60014">
        <w:rPr>
          <w:rFonts w:ascii="Bookman Old Style" w:hAnsi="Bookman Old Style"/>
        </w:rPr>
        <w:t>.</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Calcium Channel Blockers</w:t>
      </w:r>
      <w:r w:rsidRPr="00B60014">
        <w:rPr>
          <w:rFonts w:ascii="Bookman Old Style" w:hAnsi="Bookman Old Style"/>
        </w:rPr>
        <w:t xml:space="preserve">: Overview of calcium channel blockers, including </w:t>
      </w:r>
      <w:proofErr w:type="spellStart"/>
      <w:r w:rsidRPr="00B60014">
        <w:rPr>
          <w:rFonts w:ascii="Bookman Old Style" w:hAnsi="Bookman Old Style"/>
        </w:rPr>
        <w:t>dihydropyridines</w:t>
      </w:r>
      <w:proofErr w:type="spellEnd"/>
      <w:r w:rsidRPr="00B60014">
        <w:rPr>
          <w:rFonts w:ascii="Bookman Old Style" w:hAnsi="Bookman Old Style"/>
        </w:rPr>
        <w:t xml:space="preserve"> and non-</w:t>
      </w:r>
      <w:proofErr w:type="spellStart"/>
      <w:r w:rsidRPr="00B60014">
        <w:rPr>
          <w:rFonts w:ascii="Bookman Old Style" w:hAnsi="Bookman Old Style"/>
        </w:rPr>
        <w:t>dihydropyridines</w:t>
      </w:r>
      <w:proofErr w:type="spellEnd"/>
      <w:r w:rsidRPr="00B60014">
        <w:rPr>
          <w:rFonts w:ascii="Bookman Old Style" w:hAnsi="Bookman Old Style"/>
        </w:rPr>
        <w:t>, and their role in hypertension therapy.</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Alpha 2 Agonists</w:t>
      </w:r>
      <w:r w:rsidRPr="00B60014">
        <w:rPr>
          <w:rFonts w:ascii="Bookman Old Style" w:hAnsi="Bookman Old Style"/>
        </w:rPr>
        <w:t>: Pharmacology and clinical considerations for alpha 2 adrenergic agonists like clonidine and methyldopa.</w:t>
      </w:r>
    </w:p>
    <w:p w:rsidR="00F05AE7" w:rsidRPr="00B60014" w:rsidRDefault="00F05AE7" w:rsidP="00B60014">
      <w:pPr>
        <w:pStyle w:val="ListParagraph"/>
        <w:numPr>
          <w:ilvl w:val="0"/>
          <w:numId w:val="19"/>
        </w:numPr>
        <w:spacing w:line="360" w:lineRule="auto"/>
        <w:jc w:val="both"/>
        <w:rPr>
          <w:rFonts w:ascii="Bookman Old Style" w:hAnsi="Bookman Old Style"/>
        </w:rPr>
      </w:pPr>
      <w:r w:rsidRPr="00B60014">
        <w:rPr>
          <w:rFonts w:ascii="Bookman Old Style" w:hAnsi="Bookman Old Style"/>
          <w:b/>
        </w:rPr>
        <w:t xml:space="preserve">Other </w:t>
      </w:r>
      <w:proofErr w:type="spellStart"/>
      <w:r w:rsidRPr="00B60014">
        <w:rPr>
          <w:rFonts w:ascii="Bookman Old Style" w:hAnsi="Bookman Old Style"/>
          <w:b/>
        </w:rPr>
        <w:t>Antihypertensives</w:t>
      </w:r>
      <w:proofErr w:type="spellEnd"/>
      <w:r w:rsidRPr="00B60014">
        <w:rPr>
          <w:rFonts w:ascii="Bookman Old Style" w:hAnsi="Bookman Old Style"/>
        </w:rPr>
        <w:t>: Review of other classes of antihypertensive agents, including centrally acting agents and direct renin inhibitors.</w:t>
      </w:r>
    </w:p>
    <w:p w:rsidR="00F05AE7" w:rsidRPr="00B60014" w:rsidRDefault="00F05AE7" w:rsidP="00B60014">
      <w:pPr>
        <w:pStyle w:val="Heading3"/>
        <w:spacing w:line="360" w:lineRule="auto"/>
        <w:jc w:val="both"/>
        <w:rPr>
          <w:rFonts w:ascii="Bookman Old Style" w:hAnsi="Bookman Old Style"/>
          <w:b/>
          <w:color w:val="auto"/>
        </w:rPr>
      </w:pPr>
      <w:r w:rsidRPr="00B60014">
        <w:rPr>
          <w:rFonts w:ascii="Bookman Old Style" w:hAnsi="Bookman Old Style"/>
          <w:b/>
          <w:color w:val="auto"/>
        </w:rPr>
        <w:t>Module 5: Management of Hypertension in Special Populations</w:t>
      </w:r>
    </w:p>
    <w:p w:rsidR="00F05AE7" w:rsidRPr="00B60014" w:rsidRDefault="00F05AE7" w:rsidP="00B60014">
      <w:pPr>
        <w:pStyle w:val="ListParagraph"/>
        <w:numPr>
          <w:ilvl w:val="0"/>
          <w:numId w:val="20"/>
        </w:numPr>
        <w:spacing w:line="360" w:lineRule="auto"/>
        <w:jc w:val="both"/>
        <w:rPr>
          <w:rFonts w:ascii="Bookman Old Style" w:hAnsi="Bookman Old Style"/>
        </w:rPr>
      </w:pPr>
      <w:r w:rsidRPr="00B60014">
        <w:rPr>
          <w:rFonts w:ascii="Bookman Old Style" w:hAnsi="Bookman Old Style"/>
          <w:b/>
        </w:rPr>
        <w:t>Management of Hypertension in Pregnancy</w:t>
      </w:r>
      <w:r w:rsidRPr="00B60014">
        <w:rPr>
          <w:rFonts w:ascii="Bookman Old Style" w:hAnsi="Bookman Old Style"/>
        </w:rPr>
        <w:t>: Guidelines for managing hypertension during pregnancy, including preeclampsia and gestational hypertension.</w:t>
      </w:r>
    </w:p>
    <w:p w:rsidR="00F05AE7" w:rsidRPr="00B60014" w:rsidRDefault="00F05AE7" w:rsidP="00B60014">
      <w:pPr>
        <w:pStyle w:val="ListParagraph"/>
        <w:numPr>
          <w:ilvl w:val="0"/>
          <w:numId w:val="20"/>
        </w:numPr>
        <w:spacing w:line="360" w:lineRule="auto"/>
        <w:jc w:val="both"/>
        <w:rPr>
          <w:rFonts w:ascii="Bookman Old Style" w:hAnsi="Bookman Old Style"/>
        </w:rPr>
      </w:pPr>
      <w:r w:rsidRPr="00B60014">
        <w:rPr>
          <w:rFonts w:ascii="Bookman Old Style" w:hAnsi="Bookman Old Style"/>
          <w:b/>
        </w:rPr>
        <w:t xml:space="preserve">Management of Hypertension in </w:t>
      </w:r>
      <w:proofErr w:type="spellStart"/>
      <w:r w:rsidRPr="00B60014">
        <w:rPr>
          <w:rFonts w:ascii="Bookman Old Style" w:hAnsi="Bookman Old Style"/>
          <w:b/>
        </w:rPr>
        <w:t>Pediatric</w:t>
      </w:r>
      <w:proofErr w:type="spellEnd"/>
      <w:r w:rsidRPr="00B60014">
        <w:rPr>
          <w:rFonts w:ascii="Bookman Old Style" w:hAnsi="Bookman Old Style"/>
          <w:b/>
        </w:rPr>
        <w:t xml:space="preserve"> Patients</w:t>
      </w:r>
      <w:r w:rsidRPr="00B60014">
        <w:rPr>
          <w:rFonts w:ascii="Bookman Old Style" w:hAnsi="Bookman Old Style"/>
        </w:rPr>
        <w:t>: Considerations for diagnosing and treating hypertension in children and adolescents, including lifestyle modifications and pharmacotherapy.</w:t>
      </w:r>
    </w:p>
    <w:p w:rsidR="00F05AE7" w:rsidRPr="00B60014" w:rsidRDefault="00F05AE7" w:rsidP="00B60014">
      <w:pPr>
        <w:pStyle w:val="ListParagraph"/>
        <w:numPr>
          <w:ilvl w:val="0"/>
          <w:numId w:val="20"/>
        </w:numPr>
        <w:spacing w:line="360" w:lineRule="auto"/>
        <w:jc w:val="both"/>
        <w:rPr>
          <w:rFonts w:ascii="Bookman Old Style" w:hAnsi="Bookman Old Style"/>
        </w:rPr>
      </w:pPr>
      <w:r w:rsidRPr="00B60014">
        <w:rPr>
          <w:rFonts w:ascii="Bookman Old Style" w:hAnsi="Bookman Old Style"/>
          <w:b/>
        </w:rPr>
        <w:t>Management of Hypertension in the Elderly</w:t>
      </w:r>
      <w:r w:rsidRPr="00B60014">
        <w:rPr>
          <w:rFonts w:ascii="Bookman Old Style" w:hAnsi="Bookman Old Style"/>
        </w:rPr>
        <w:t>: Challenges and considerations for treating hypertension in elderly patients, including medication selection and adverse effect profiles.</w:t>
      </w:r>
    </w:p>
    <w:p w:rsidR="00F05AE7" w:rsidRPr="00B60014" w:rsidRDefault="00F05AE7" w:rsidP="00B60014">
      <w:pPr>
        <w:pStyle w:val="Heading3"/>
        <w:spacing w:line="360" w:lineRule="auto"/>
        <w:jc w:val="both"/>
        <w:rPr>
          <w:rFonts w:ascii="Bookman Old Style" w:hAnsi="Bookman Old Style"/>
          <w:b/>
          <w:color w:val="auto"/>
        </w:rPr>
      </w:pPr>
      <w:r w:rsidRPr="00B60014">
        <w:rPr>
          <w:rFonts w:ascii="Bookman Old Style" w:hAnsi="Bookman Old Style"/>
          <w:b/>
          <w:color w:val="auto"/>
        </w:rPr>
        <w:t>Module 6: Management of Hypertension Complications</w:t>
      </w:r>
    </w:p>
    <w:p w:rsidR="00F05AE7" w:rsidRPr="00B60014" w:rsidRDefault="00F05AE7" w:rsidP="00B60014">
      <w:pPr>
        <w:pStyle w:val="ListParagraph"/>
        <w:numPr>
          <w:ilvl w:val="0"/>
          <w:numId w:val="21"/>
        </w:numPr>
        <w:spacing w:line="360" w:lineRule="auto"/>
        <w:jc w:val="both"/>
        <w:rPr>
          <w:rFonts w:ascii="Bookman Old Style" w:hAnsi="Bookman Old Style"/>
        </w:rPr>
      </w:pPr>
      <w:r w:rsidRPr="00B60014">
        <w:rPr>
          <w:rFonts w:ascii="Bookman Old Style" w:hAnsi="Bookman Old Style"/>
          <w:b/>
        </w:rPr>
        <w:t>Management of Hypertensive Emergency</w:t>
      </w:r>
      <w:r w:rsidRPr="00B60014">
        <w:rPr>
          <w:rFonts w:ascii="Bookman Old Style" w:hAnsi="Bookman Old Style"/>
        </w:rPr>
        <w:t>: Evaluation and treatment of hypertensive crises, including hypertensive encephalopathy and aortic dissection.</w:t>
      </w:r>
    </w:p>
    <w:p w:rsidR="00F05AE7" w:rsidRPr="00B60014" w:rsidRDefault="00F05AE7" w:rsidP="00B60014">
      <w:pPr>
        <w:pStyle w:val="ListParagraph"/>
        <w:numPr>
          <w:ilvl w:val="0"/>
          <w:numId w:val="21"/>
        </w:numPr>
        <w:spacing w:line="360" w:lineRule="auto"/>
        <w:jc w:val="both"/>
        <w:rPr>
          <w:rFonts w:ascii="Bookman Old Style" w:hAnsi="Bookman Old Style"/>
        </w:rPr>
      </w:pPr>
      <w:r w:rsidRPr="00B60014">
        <w:rPr>
          <w:rFonts w:ascii="Bookman Old Style" w:hAnsi="Bookman Old Style"/>
          <w:b/>
        </w:rPr>
        <w:t>Management of Resistant Hypertension</w:t>
      </w:r>
      <w:r w:rsidRPr="00B60014">
        <w:rPr>
          <w:rFonts w:ascii="Bookman Old Style" w:hAnsi="Bookman Old Style"/>
        </w:rPr>
        <w:t>: Strategies for diagnosing and managing resistant hypertension, including medication optimization and referral to hypertension specialists.</w:t>
      </w:r>
    </w:p>
    <w:p w:rsidR="00F05AE7" w:rsidRPr="00B60014" w:rsidRDefault="00F05AE7" w:rsidP="00B60014">
      <w:pPr>
        <w:pStyle w:val="Heading3"/>
        <w:spacing w:line="360" w:lineRule="auto"/>
        <w:jc w:val="both"/>
        <w:rPr>
          <w:rFonts w:ascii="Bookman Old Style" w:hAnsi="Bookman Old Style"/>
          <w:b/>
          <w:color w:val="auto"/>
        </w:rPr>
      </w:pPr>
      <w:r w:rsidRPr="00B60014">
        <w:rPr>
          <w:rFonts w:ascii="Bookman Old Style" w:hAnsi="Bookman Old Style"/>
          <w:b/>
          <w:color w:val="auto"/>
        </w:rPr>
        <w:t>Mod</w:t>
      </w:r>
      <w:r w:rsidR="00B60014">
        <w:rPr>
          <w:rFonts w:ascii="Bookman Old Style" w:hAnsi="Bookman Old Style"/>
          <w:b/>
          <w:color w:val="auto"/>
        </w:rPr>
        <w:t xml:space="preserve">ule 7: Patient Education </w:t>
      </w:r>
    </w:p>
    <w:p w:rsidR="00F05AE7" w:rsidRPr="00B60014" w:rsidRDefault="00F05AE7" w:rsidP="00B60014">
      <w:pPr>
        <w:pStyle w:val="ListParagraph"/>
        <w:numPr>
          <w:ilvl w:val="0"/>
          <w:numId w:val="22"/>
        </w:numPr>
        <w:spacing w:line="360" w:lineRule="auto"/>
        <w:jc w:val="both"/>
        <w:rPr>
          <w:rFonts w:ascii="Bookman Old Style" w:hAnsi="Bookman Old Style"/>
        </w:rPr>
      </w:pPr>
      <w:r w:rsidRPr="00B60014">
        <w:rPr>
          <w:rFonts w:ascii="Bookman Old Style" w:hAnsi="Bookman Old Style"/>
        </w:rPr>
        <w:t>Techniques for educating patients about hypertension, lifestyle modifications, medication adherence, and monitoring blood pressure at home.</w:t>
      </w:r>
    </w:p>
    <w:p w:rsidR="00F05AE7" w:rsidRPr="00B60014" w:rsidRDefault="00F05AE7" w:rsidP="00B60014">
      <w:pPr>
        <w:pStyle w:val="ListParagraph"/>
        <w:numPr>
          <w:ilvl w:val="0"/>
          <w:numId w:val="22"/>
        </w:numPr>
        <w:spacing w:line="360" w:lineRule="auto"/>
        <w:jc w:val="both"/>
        <w:rPr>
          <w:rFonts w:ascii="Bookman Old Style" w:hAnsi="Bookman Old Style"/>
        </w:rPr>
      </w:pPr>
      <w:r w:rsidRPr="00B60014">
        <w:rPr>
          <w:rFonts w:ascii="Bookman Old Style" w:hAnsi="Bookman Old Style"/>
        </w:rPr>
        <w:lastRenderedPageBreak/>
        <w:t>Strategies for empowering patients to take an active role in their hypertension management, including setting goals and self-management skills.</w:t>
      </w:r>
    </w:p>
    <w:p w:rsidR="00CE2041" w:rsidRDefault="00CE2041">
      <w:pPr>
        <w:rPr>
          <w:rFonts w:ascii="Bookman Old Style" w:hAnsi="Bookman Old Style"/>
        </w:rPr>
      </w:pPr>
      <w:r>
        <w:rPr>
          <w:rFonts w:ascii="Bookman Old Style" w:hAnsi="Bookman Old Style"/>
        </w:rPr>
        <w:br w:type="page"/>
      </w:r>
    </w:p>
    <w:p w:rsidR="00CE2041" w:rsidRPr="00CE2041" w:rsidRDefault="00CE2041" w:rsidP="00CE2041">
      <w:pPr>
        <w:pStyle w:val="Heading2"/>
        <w:spacing w:line="360" w:lineRule="auto"/>
        <w:jc w:val="both"/>
        <w:rPr>
          <w:rFonts w:ascii="Bookman Old Style" w:hAnsi="Bookman Old Style"/>
          <w:b/>
          <w:color w:val="auto"/>
          <w:lang w:val="en-US"/>
        </w:rPr>
      </w:pPr>
      <w:r w:rsidRPr="00CE2041">
        <w:rPr>
          <w:rFonts w:ascii="Bookman Old Style" w:hAnsi="Bookman Old Style"/>
          <w:b/>
          <w:color w:val="auto"/>
          <w:lang w:val="en-US"/>
        </w:rPr>
        <w:lastRenderedPageBreak/>
        <w:t xml:space="preserve">Frequently Asked Questions (FAQ) </w:t>
      </w:r>
    </w:p>
    <w:p w:rsidR="00CE2041" w:rsidRPr="00CE2041" w:rsidRDefault="00CE2041" w:rsidP="00CE2041">
      <w:pPr>
        <w:spacing w:line="360" w:lineRule="auto"/>
        <w:jc w:val="both"/>
        <w:rPr>
          <w:rFonts w:ascii="Bookman Old Style" w:hAnsi="Bookman Old Style"/>
        </w:rPr>
      </w:pPr>
    </w:p>
    <w:p w:rsidR="008728CC" w:rsidRPr="008728CC" w:rsidRDefault="008728CC" w:rsidP="008728CC">
      <w:pPr>
        <w:spacing w:line="360" w:lineRule="auto"/>
        <w:jc w:val="both"/>
        <w:rPr>
          <w:rFonts w:ascii="Bookman Old Style" w:hAnsi="Bookman Old Style"/>
          <w:b/>
        </w:rPr>
      </w:pPr>
      <w:r w:rsidRPr="008728CC">
        <w:rPr>
          <w:rFonts w:ascii="Bookman Old Style" w:hAnsi="Bookman Old Style"/>
          <w:b/>
        </w:rPr>
        <w:t>1. Who is this course designed for?</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Our hypertension management course is tailored for healthcare professionals, including doctors, nurses, pharmacists, physician assistants, and other allied health professionals, involved in the diagnosis, treatment, and management of hypertension.</w:t>
      </w:r>
    </w:p>
    <w:p w:rsidR="008728CC" w:rsidRPr="008728CC" w:rsidRDefault="008728CC" w:rsidP="008728CC">
      <w:pPr>
        <w:spacing w:line="360" w:lineRule="auto"/>
        <w:jc w:val="both"/>
        <w:rPr>
          <w:rFonts w:ascii="Bookman Old Style" w:hAnsi="Bookman Old Style"/>
          <w:b/>
        </w:rPr>
      </w:pPr>
      <w:r w:rsidRPr="008728CC">
        <w:rPr>
          <w:rFonts w:ascii="Bookman Old Style" w:hAnsi="Bookman Old Style"/>
          <w:b/>
        </w:rPr>
        <w:t>2. What is the duration and structure of the course?</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The duration of the course is 30 hours, to be completed within three weeks. The first 12 hours will be covered in the first 2 weeks through online live lectures (2 hours per day for 3 days/week), followed by 12 hours of directed self-paced learning. Additionally, participants are required to complete pre and post-tests (1 hour each) and a written case study assignment (4 hours).</w:t>
      </w:r>
    </w:p>
    <w:p w:rsidR="008728CC" w:rsidRPr="008728CC" w:rsidRDefault="008728CC" w:rsidP="008728CC">
      <w:pPr>
        <w:spacing w:line="360" w:lineRule="auto"/>
        <w:jc w:val="both"/>
        <w:rPr>
          <w:rFonts w:ascii="Bookman Old Style" w:hAnsi="Bookman Old Style"/>
          <w:b/>
        </w:rPr>
      </w:pPr>
      <w:r w:rsidRPr="008728CC">
        <w:rPr>
          <w:rFonts w:ascii="Bookman Old Style" w:hAnsi="Bookman Old Style"/>
          <w:b/>
        </w:rPr>
        <w:t>3. Is this course accredited for Continuing Professional Development (CPD) credits?</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Yes, our hypertension management course is accredited for CPD credits. Upon successful completion of the course and assessments, participants will receive a certificate of completion that can be used to claim CPD credits as per their professional requirements.</w:t>
      </w:r>
    </w:p>
    <w:p w:rsidR="008728CC" w:rsidRPr="008728CC" w:rsidRDefault="008728CC" w:rsidP="008728CC">
      <w:pPr>
        <w:spacing w:line="360" w:lineRule="auto"/>
        <w:jc w:val="both"/>
        <w:rPr>
          <w:rFonts w:ascii="Bookman Old Style" w:hAnsi="Bookman Old Style"/>
          <w:b/>
        </w:rPr>
      </w:pPr>
      <w:r w:rsidRPr="008728CC">
        <w:rPr>
          <w:rFonts w:ascii="Bookman Old Style" w:hAnsi="Bookman Old Style"/>
          <w:b/>
        </w:rPr>
        <w:t>4. Can I access course materials online?</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Yes, all course materials, including lectures, presentations, reading materials, and resources, are accessible online through our learning management system. Participants can access these materials at their convenience.</w:t>
      </w:r>
    </w:p>
    <w:p w:rsidR="008728CC" w:rsidRPr="00F21C4B" w:rsidRDefault="008728CC" w:rsidP="008728CC">
      <w:pPr>
        <w:spacing w:line="360" w:lineRule="auto"/>
        <w:jc w:val="both"/>
        <w:rPr>
          <w:rFonts w:ascii="Bookman Old Style" w:hAnsi="Bookman Old Style"/>
          <w:b/>
        </w:rPr>
      </w:pPr>
      <w:r w:rsidRPr="00F21C4B">
        <w:rPr>
          <w:rFonts w:ascii="Bookman Old Style" w:hAnsi="Bookman Old Style"/>
          <w:b/>
        </w:rPr>
        <w:t>5. Will there be opportunities for interaction with instructors and other participants?</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Absolutely. Our course offers interactive components such as live virtual sessions, live Q&amp;A sessions, and discussion forums. Participants have the opportunity to interact with instructors and fellow learners, fostering a collaborative learning environment.</w:t>
      </w:r>
    </w:p>
    <w:p w:rsidR="008728CC" w:rsidRPr="00F21C4B" w:rsidRDefault="008728CC" w:rsidP="008728CC">
      <w:pPr>
        <w:spacing w:line="360" w:lineRule="auto"/>
        <w:jc w:val="both"/>
        <w:rPr>
          <w:rFonts w:ascii="Bookman Old Style" w:hAnsi="Bookman Old Style"/>
          <w:b/>
        </w:rPr>
      </w:pPr>
      <w:r w:rsidRPr="00F21C4B">
        <w:rPr>
          <w:rFonts w:ascii="Bookman Old Style" w:hAnsi="Bookman Old Style"/>
          <w:b/>
        </w:rPr>
        <w:t>6. How will I be assessed during the course?</w:t>
      </w:r>
    </w:p>
    <w:p w:rsidR="008728CC" w:rsidRPr="008728CC" w:rsidRDefault="008728CC" w:rsidP="008728CC">
      <w:pPr>
        <w:spacing w:line="360" w:lineRule="auto"/>
        <w:jc w:val="both"/>
        <w:rPr>
          <w:rFonts w:ascii="Bookman Old Style" w:hAnsi="Bookman Old Style"/>
        </w:rPr>
      </w:pP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lastRenderedPageBreak/>
        <w:t>Assessment methods include pre and post-tests, a written case study assignment, and possibly quizzes or assignments during the self-paced learning period. Participants will receive feedback on their performance to track their progress throughout the course.</w:t>
      </w:r>
    </w:p>
    <w:p w:rsidR="008728CC" w:rsidRPr="00F21C4B" w:rsidRDefault="008728CC" w:rsidP="008728CC">
      <w:pPr>
        <w:spacing w:line="360" w:lineRule="auto"/>
        <w:jc w:val="both"/>
        <w:rPr>
          <w:rFonts w:ascii="Bookman Old Style" w:hAnsi="Bookman Old Style"/>
          <w:b/>
        </w:rPr>
      </w:pPr>
      <w:r w:rsidRPr="00F21C4B">
        <w:rPr>
          <w:rFonts w:ascii="Bookman Old Style" w:hAnsi="Bookman Old Style"/>
          <w:b/>
        </w:rPr>
        <w:t>7. What support will I receive from instructors during the course?</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Our instructors are experienced healthcare professionals and hypertension specialists who provide guidance, support, and feedback throughout the course duration. Participants can reach out to instructors with questions or concerns at any time during the course.</w:t>
      </w:r>
    </w:p>
    <w:p w:rsidR="008728CC" w:rsidRPr="00F21C4B" w:rsidRDefault="008728CC" w:rsidP="008728CC">
      <w:pPr>
        <w:spacing w:line="360" w:lineRule="auto"/>
        <w:jc w:val="both"/>
        <w:rPr>
          <w:rFonts w:ascii="Bookman Old Style" w:hAnsi="Bookman Old Style"/>
          <w:b/>
        </w:rPr>
      </w:pPr>
      <w:r w:rsidRPr="00F21C4B">
        <w:rPr>
          <w:rFonts w:ascii="Bookman Old Style" w:hAnsi="Bookman Old Style"/>
          <w:b/>
        </w:rPr>
        <w:t>8. Will I receive a certificate upon completion of the course?</w:t>
      </w:r>
    </w:p>
    <w:p w:rsidR="008728CC" w:rsidRPr="008728CC" w:rsidRDefault="008728CC" w:rsidP="008728CC">
      <w:pPr>
        <w:spacing w:line="360" w:lineRule="auto"/>
        <w:jc w:val="both"/>
        <w:rPr>
          <w:rFonts w:ascii="Bookman Old Style" w:hAnsi="Bookman Old Style"/>
        </w:rPr>
      </w:pPr>
      <w:r w:rsidRPr="008728CC">
        <w:rPr>
          <w:rFonts w:ascii="Bookman Old Style" w:hAnsi="Bookman Old Style"/>
        </w:rPr>
        <w:t>Yes, participants who successfully complete the hypertension management course, including all assessments, will receive a certificate of completion. The certificate verifies your participation and achievement in mastering the principles of hypertension management.</w:t>
      </w:r>
    </w:p>
    <w:p w:rsidR="008728CC" w:rsidRPr="00F21C4B" w:rsidRDefault="008728CC" w:rsidP="008728CC">
      <w:pPr>
        <w:spacing w:line="360" w:lineRule="auto"/>
        <w:jc w:val="both"/>
        <w:rPr>
          <w:rFonts w:ascii="Bookman Old Style" w:hAnsi="Bookman Old Style"/>
          <w:b/>
        </w:rPr>
      </w:pPr>
      <w:r w:rsidRPr="00F21C4B">
        <w:rPr>
          <w:rFonts w:ascii="Bookman Old Style" w:hAnsi="Bookman Old Style"/>
          <w:b/>
        </w:rPr>
        <w:t>9. How will this course benefit my career in healthcare?</w:t>
      </w:r>
    </w:p>
    <w:p w:rsidR="003918D4" w:rsidRPr="008728CC" w:rsidRDefault="008728CC" w:rsidP="008728CC">
      <w:pPr>
        <w:spacing w:line="360" w:lineRule="auto"/>
        <w:jc w:val="both"/>
        <w:rPr>
          <w:rFonts w:ascii="Bookman Old Style" w:hAnsi="Bookman Old Style"/>
        </w:rPr>
      </w:pPr>
      <w:r w:rsidRPr="008728CC">
        <w:rPr>
          <w:rFonts w:ascii="Bookman Old Style" w:hAnsi="Bookman Old Style"/>
        </w:rPr>
        <w:t>By completing this comprehensive course, participants enhance their expertise in hypertension management, opening up new career opportunities and contributing to improved patient outcomes in hypertension care.</w:t>
      </w:r>
    </w:p>
    <w:p w:rsidR="003918D4" w:rsidRPr="007544A7" w:rsidRDefault="003918D4" w:rsidP="00F660E3">
      <w:pPr>
        <w:spacing w:line="360" w:lineRule="auto"/>
        <w:jc w:val="both"/>
        <w:rPr>
          <w:rFonts w:ascii="Bookman Old Style" w:hAnsi="Bookman Old Style"/>
          <w:lang w:val="en-US"/>
        </w:rPr>
      </w:pPr>
    </w:p>
    <w:sectPr w:rsidR="003918D4" w:rsidRPr="007544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5B" w:rsidRDefault="009E205B" w:rsidP="00EF15B3">
      <w:pPr>
        <w:spacing w:after="0" w:line="240" w:lineRule="auto"/>
      </w:pPr>
      <w:r>
        <w:separator/>
      </w:r>
    </w:p>
  </w:endnote>
  <w:endnote w:type="continuationSeparator" w:id="0">
    <w:p w:rsidR="009E205B" w:rsidRDefault="009E205B" w:rsidP="00EF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96370"/>
      <w:docPartObj>
        <w:docPartGallery w:val="Page Numbers (Bottom of Page)"/>
        <w:docPartUnique/>
      </w:docPartObj>
    </w:sdtPr>
    <w:sdtEndPr/>
    <w:sdtContent>
      <w:sdt>
        <w:sdtPr>
          <w:id w:val="1728636285"/>
          <w:docPartObj>
            <w:docPartGallery w:val="Page Numbers (Top of Page)"/>
            <w:docPartUnique/>
          </w:docPartObj>
        </w:sdtPr>
        <w:sdtEndPr/>
        <w:sdtContent>
          <w:p w:rsidR="00EF15B3" w:rsidRDefault="00EF15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5DA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5DA0">
              <w:rPr>
                <w:b/>
                <w:bCs/>
                <w:noProof/>
              </w:rPr>
              <w:t>8</w:t>
            </w:r>
            <w:r>
              <w:rPr>
                <w:b/>
                <w:bCs/>
                <w:sz w:val="24"/>
                <w:szCs w:val="24"/>
              </w:rPr>
              <w:fldChar w:fldCharType="end"/>
            </w:r>
          </w:p>
        </w:sdtContent>
      </w:sdt>
    </w:sdtContent>
  </w:sdt>
  <w:p w:rsidR="00EF15B3" w:rsidRDefault="00EF1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5B" w:rsidRDefault="009E205B" w:rsidP="00EF15B3">
      <w:pPr>
        <w:spacing w:after="0" w:line="240" w:lineRule="auto"/>
      </w:pPr>
      <w:r>
        <w:separator/>
      </w:r>
    </w:p>
  </w:footnote>
  <w:footnote w:type="continuationSeparator" w:id="0">
    <w:p w:rsidR="009E205B" w:rsidRDefault="009E205B" w:rsidP="00EF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0F2"/>
    <w:multiLevelType w:val="hybridMultilevel"/>
    <w:tmpl w:val="E4E6C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176AD"/>
    <w:multiLevelType w:val="hybridMultilevel"/>
    <w:tmpl w:val="5E80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75E"/>
    <w:multiLevelType w:val="hybridMultilevel"/>
    <w:tmpl w:val="6A5C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47003"/>
    <w:multiLevelType w:val="hybridMultilevel"/>
    <w:tmpl w:val="ECDE9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E35EC"/>
    <w:multiLevelType w:val="hybridMultilevel"/>
    <w:tmpl w:val="B52A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7121C"/>
    <w:multiLevelType w:val="hybridMultilevel"/>
    <w:tmpl w:val="CA76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B3EA7"/>
    <w:multiLevelType w:val="multilevel"/>
    <w:tmpl w:val="9918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A074C"/>
    <w:multiLevelType w:val="multilevel"/>
    <w:tmpl w:val="546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105B2"/>
    <w:multiLevelType w:val="hybridMultilevel"/>
    <w:tmpl w:val="3B4A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85B63"/>
    <w:multiLevelType w:val="hybridMultilevel"/>
    <w:tmpl w:val="80FC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8226C"/>
    <w:multiLevelType w:val="hybridMultilevel"/>
    <w:tmpl w:val="76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8265A"/>
    <w:multiLevelType w:val="hybridMultilevel"/>
    <w:tmpl w:val="19AC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66DF5"/>
    <w:multiLevelType w:val="hybridMultilevel"/>
    <w:tmpl w:val="5208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B6332"/>
    <w:multiLevelType w:val="hybridMultilevel"/>
    <w:tmpl w:val="752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93D6E"/>
    <w:multiLevelType w:val="hybridMultilevel"/>
    <w:tmpl w:val="C21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F0AE8"/>
    <w:multiLevelType w:val="hybridMultilevel"/>
    <w:tmpl w:val="1BC2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A3C73"/>
    <w:multiLevelType w:val="hybridMultilevel"/>
    <w:tmpl w:val="86B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D7A23"/>
    <w:multiLevelType w:val="hybridMultilevel"/>
    <w:tmpl w:val="B5E6C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ED4BB4"/>
    <w:multiLevelType w:val="hybridMultilevel"/>
    <w:tmpl w:val="6C509732"/>
    <w:lvl w:ilvl="0" w:tplc="84A2D8EC">
      <w:numFmt w:val="bullet"/>
      <w:lvlText w:val="•"/>
      <w:lvlJc w:val="left"/>
      <w:pPr>
        <w:ind w:left="720" w:hanging="360"/>
      </w:pPr>
      <w:rPr>
        <w:rFonts w:ascii="Bookman Old Style" w:eastAsiaTheme="minorHAnsi" w:hAnsi="Bookman Old Styl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F47F1"/>
    <w:multiLevelType w:val="hybridMultilevel"/>
    <w:tmpl w:val="7BF0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22751"/>
    <w:multiLevelType w:val="multilevel"/>
    <w:tmpl w:val="EFC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4118F"/>
    <w:multiLevelType w:val="hybridMultilevel"/>
    <w:tmpl w:val="79A8A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312F60"/>
    <w:multiLevelType w:val="hybridMultilevel"/>
    <w:tmpl w:val="68A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70212"/>
    <w:multiLevelType w:val="hybridMultilevel"/>
    <w:tmpl w:val="1F84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05FAD"/>
    <w:multiLevelType w:val="hybridMultilevel"/>
    <w:tmpl w:val="5892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0"/>
  </w:num>
  <w:num w:numId="4">
    <w:abstractNumId w:val="21"/>
  </w:num>
  <w:num w:numId="5">
    <w:abstractNumId w:val="2"/>
  </w:num>
  <w:num w:numId="6">
    <w:abstractNumId w:val="0"/>
  </w:num>
  <w:num w:numId="7">
    <w:abstractNumId w:val="3"/>
  </w:num>
  <w:num w:numId="8">
    <w:abstractNumId w:val="24"/>
  </w:num>
  <w:num w:numId="9">
    <w:abstractNumId w:val="15"/>
  </w:num>
  <w:num w:numId="10">
    <w:abstractNumId w:val="22"/>
  </w:num>
  <w:num w:numId="11">
    <w:abstractNumId w:val="13"/>
  </w:num>
  <w:num w:numId="12">
    <w:abstractNumId w:val="4"/>
  </w:num>
  <w:num w:numId="13">
    <w:abstractNumId w:val="11"/>
  </w:num>
  <w:num w:numId="14">
    <w:abstractNumId w:val="19"/>
  </w:num>
  <w:num w:numId="15">
    <w:abstractNumId w:val="23"/>
  </w:num>
  <w:num w:numId="16">
    <w:abstractNumId w:val="10"/>
  </w:num>
  <w:num w:numId="17">
    <w:abstractNumId w:val="12"/>
  </w:num>
  <w:num w:numId="18">
    <w:abstractNumId w:val="9"/>
  </w:num>
  <w:num w:numId="19">
    <w:abstractNumId w:val="16"/>
  </w:num>
  <w:num w:numId="20">
    <w:abstractNumId w:val="1"/>
  </w:num>
  <w:num w:numId="21">
    <w:abstractNumId w:val="5"/>
  </w:num>
  <w:num w:numId="22">
    <w:abstractNumId w:val="14"/>
  </w:num>
  <w:num w:numId="23">
    <w:abstractNumId w:val="8"/>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DF"/>
    <w:rsid w:val="00066355"/>
    <w:rsid w:val="000D2A3D"/>
    <w:rsid w:val="00141BEA"/>
    <w:rsid w:val="001512D5"/>
    <w:rsid w:val="001B1AFE"/>
    <w:rsid w:val="00252D70"/>
    <w:rsid w:val="003918D4"/>
    <w:rsid w:val="003D6F92"/>
    <w:rsid w:val="005C490C"/>
    <w:rsid w:val="00600C83"/>
    <w:rsid w:val="00696ACC"/>
    <w:rsid w:val="007269C2"/>
    <w:rsid w:val="007544A7"/>
    <w:rsid w:val="00817ADF"/>
    <w:rsid w:val="008728CC"/>
    <w:rsid w:val="009E205B"/>
    <w:rsid w:val="00A26CAC"/>
    <w:rsid w:val="00AE5DA0"/>
    <w:rsid w:val="00B60014"/>
    <w:rsid w:val="00C21D9D"/>
    <w:rsid w:val="00CE2041"/>
    <w:rsid w:val="00D116C1"/>
    <w:rsid w:val="00D26E97"/>
    <w:rsid w:val="00D31BB6"/>
    <w:rsid w:val="00D85062"/>
    <w:rsid w:val="00EB255F"/>
    <w:rsid w:val="00EF15B3"/>
    <w:rsid w:val="00F05AE7"/>
    <w:rsid w:val="00F21C4B"/>
    <w:rsid w:val="00F660E3"/>
    <w:rsid w:val="00FB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FF68"/>
  <w15:chartTrackingRefBased/>
  <w15:docId w15:val="{C7CE11CB-E5FE-45E0-83EA-B33A32C3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63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6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6C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3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26C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6CAC"/>
    <w:rPr>
      <w:rFonts w:asciiTheme="majorHAnsi" w:eastAsiaTheme="majorEastAsia" w:hAnsiTheme="majorHAnsi" w:cstheme="majorBidi"/>
      <w:color w:val="1F4D78" w:themeColor="accent1" w:themeShade="7F"/>
      <w:sz w:val="24"/>
      <w:szCs w:val="24"/>
    </w:rPr>
  </w:style>
  <w:style w:type="character" w:customStyle="1" w:styleId="elementor-button-text">
    <w:name w:val="elementor-button-text"/>
    <w:basedOn w:val="DefaultParagraphFont"/>
    <w:rsid w:val="00A26CAC"/>
  </w:style>
  <w:style w:type="paragraph" w:styleId="NormalWeb">
    <w:name w:val="Normal (Web)"/>
    <w:basedOn w:val="Normal"/>
    <w:uiPriority w:val="99"/>
    <w:semiHidden/>
    <w:unhideWhenUsed/>
    <w:rsid w:val="00A26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1AFE"/>
    <w:pPr>
      <w:ind w:left="720"/>
      <w:contextualSpacing/>
    </w:pPr>
  </w:style>
  <w:style w:type="paragraph" w:styleId="Header">
    <w:name w:val="header"/>
    <w:basedOn w:val="Normal"/>
    <w:link w:val="HeaderChar"/>
    <w:uiPriority w:val="99"/>
    <w:unhideWhenUsed/>
    <w:rsid w:val="00EF1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5B3"/>
  </w:style>
  <w:style w:type="paragraph" w:styleId="Footer">
    <w:name w:val="footer"/>
    <w:basedOn w:val="Normal"/>
    <w:link w:val="FooterChar"/>
    <w:uiPriority w:val="99"/>
    <w:unhideWhenUsed/>
    <w:rsid w:val="00EF1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2025">
      <w:bodyDiv w:val="1"/>
      <w:marLeft w:val="0"/>
      <w:marRight w:val="0"/>
      <w:marTop w:val="0"/>
      <w:marBottom w:val="0"/>
      <w:divBdr>
        <w:top w:val="none" w:sz="0" w:space="0" w:color="auto"/>
        <w:left w:val="none" w:sz="0" w:space="0" w:color="auto"/>
        <w:bottom w:val="none" w:sz="0" w:space="0" w:color="auto"/>
        <w:right w:val="none" w:sz="0" w:space="0" w:color="auto"/>
      </w:divBdr>
      <w:divsChild>
        <w:div w:id="486896392">
          <w:marLeft w:val="0"/>
          <w:marRight w:val="0"/>
          <w:marTop w:val="0"/>
          <w:marBottom w:val="300"/>
          <w:divBdr>
            <w:top w:val="none" w:sz="0" w:space="0" w:color="auto"/>
            <w:left w:val="none" w:sz="0" w:space="0" w:color="auto"/>
            <w:bottom w:val="none" w:sz="0" w:space="0" w:color="auto"/>
            <w:right w:val="none" w:sz="0" w:space="0" w:color="auto"/>
          </w:divBdr>
          <w:divsChild>
            <w:div w:id="1557164181">
              <w:marLeft w:val="0"/>
              <w:marRight w:val="0"/>
              <w:marTop w:val="0"/>
              <w:marBottom w:val="0"/>
              <w:divBdr>
                <w:top w:val="none" w:sz="0" w:space="0" w:color="auto"/>
                <w:left w:val="none" w:sz="0" w:space="0" w:color="auto"/>
                <w:bottom w:val="none" w:sz="0" w:space="0" w:color="auto"/>
                <w:right w:val="none" w:sz="0" w:space="0" w:color="auto"/>
              </w:divBdr>
            </w:div>
          </w:divsChild>
        </w:div>
        <w:div w:id="1213231190">
          <w:marLeft w:val="0"/>
          <w:marRight w:val="0"/>
          <w:marTop w:val="0"/>
          <w:marBottom w:val="300"/>
          <w:divBdr>
            <w:top w:val="none" w:sz="0" w:space="0" w:color="auto"/>
            <w:left w:val="none" w:sz="0" w:space="0" w:color="auto"/>
            <w:bottom w:val="none" w:sz="0" w:space="0" w:color="auto"/>
            <w:right w:val="none" w:sz="0" w:space="0" w:color="auto"/>
          </w:divBdr>
          <w:divsChild>
            <w:div w:id="1127356539">
              <w:marLeft w:val="0"/>
              <w:marRight w:val="0"/>
              <w:marTop w:val="0"/>
              <w:marBottom w:val="0"/>
              <w:divBdr>
                <w:top w:val="none" w:sz="0" w:space="0" w:color="auto"/>
                <w:left w:val="none" w:sz="0" w:space="0" w:color="auto"/>
                <w:bottom w:val="none" w:sz="0" w:space="0" w:color="auto"/>
                <w:right w:val="none" w:sz="0" w:space="0" w:color="auto"/>
              </w:divBdr>
            </w:div>
          </w:divsChild>
        </w:div>
        <w:div w:id="563874897">
          <w:marLeft w:val="0"/>
          <w:marRight w:val="0"/>
          <w:marTop w:val="0"/>
          <w:marBottom w:val="0"/>
          <w:divBdr>
            <w:top w:val="none" w:sz="0" w:space="0" w:color="auto"/>
            <w:left w:val="none" w:sz="0" w:space="0" w:color="auto"/>
            <w:bottom w:val="none" w:sz="0" w:space="0" w:color="auto"/>
            <w:right w:val="none" w:sz="0" w:space="0" w:color="auto"/>
          </w:divBdr>
          <w:divsChild>
            <w:div w:id="7716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5074">
      <w:bodyDiv w:val="1"/>
      <w:marLeft w:val="0"/>
      <w:marRight w:val="0"/>
      <w:marTop w:val="0"/>
      <w:marBottom w:val="0"/>
      <w:divBdr>
        <w:top w:val="none" w:sz="0" w:space="0" w:color="auto"/>
        <w:left w:val="none" w:sz="0" w:space="0" w:color="auto"/>
        <w:bottom w:val="none" w:sz="0" w:space="0" w:color="auto"/>
        <w:right w:val="none" w:sz="0" w:space="0" w:color="auto"/>
      </w:divBdr>
    </w:div>
    <w:div w:id="1316958860">
      <w:bodyDiv w:val="1"/>
      <w:marLeft w:val="0"/>
      <w:marRight w:val="0"/>
      <w:marTop w:val="0"/>
      <w:marBottom w:val="0"/>
      <w:divBdr>
        <w:top w:val="none" w:sz="0" w:space="0" w:color="auto"/>
        <w:left w:val="none" w:sz="0" w:space="0" w:color="auto"/>
        <w:bottom w:val="none" w:sz="0" w:space="0" w:color="auto"/>
        <w:right w:val="none" w:sz="0" w:space="0" w:color="auto"/>
      </w:divBdr>
    </w:div>
    <w:div w:id="1399787998">
      <w:bodyDiv w:val="1"/>
      <w:marLeft w:val="0"/>
      <w:marRight w:val="0"/>
      <w:marTop w:val="0"/>
      <w:marBottom w:val="0"/>
      <w:divBdr>
        <w:top w:val="none" w:sz="0" w:space="0" w:color="auto"/>
        <w:left w:val="none" w:sz="0" w:space="0" w:color="auto"/>
        <w:bottom w:val="none" w:sz="0" w:space="0" w:color="auto"/>
        <w:right w:val="none" w:sz="0" w:space="0" w:color="auto"/>
      </w:divBdr>
      <w:divsChild>
        <w:div w:id="479932095">
          <w:marLeft w:val="0"/>
          <w:marRight w:val="0"/>
          <w:marTop w:val="0"/>
          <w:marBottom w:val="300"/>
          <w:divBdr>
            <w:top w:val="none" w:sz="0" w:space="0" w:color="auto"/>
            <w:left w:val="none" w:sz="0" w:space="0" w:color="auto"/>
            <w:bottom w:val="none" w:sz="0" w:space="0" w:color="auto"/>
            <w:right w:val="none" w:sz="0" w:space="0" w:color="auto"/>
          </w:divBdr>
          <w:divsChild>
            <w:div w:id="369033280">
              <w:marLeft w:val="0"/>
              <w:marRight w:val="0"/>
              <w:marTop w:val="0"/>
              <w:marBottom w:val="0"/>
              <w:divBdr>
                <w:top w:val="none" w:sz="0" w:space="0" w:color="auto"/>
                <w:left w:val="none" w:sz="0" w:space="0" w:color="auto"/>
                <w:bottom w:val="none" w:sz="0" w:space="0" w:color="auto"/>
                <w:right w:val="none" w:sz="0" w:space="0" w:color="auto"/>
              </w:divBdr>
            </w:div>
          </w:divsChild>
        </w:div>
        <w:div w:id="694430051">
          <w:marLeft w:val="0"/>
          <w:marRight w:val="0"/>
          <w:marTop w:val="0"/>
          <w:marBottom w:val="0"/>
          <w:divBdr>
            <w:top w:val="none" w:sz="0" w:space="0" w:color="auto"/>
            <w:left w:val="none" w:sz="0" w:space="0" w:color="auto"/>
            <w:bottom w:val="none" w:sz="0" w:space="0" w:color="auto"/>
            <w:right w:val="none" w:sz="0" w:space="0" w:color="auto"/>
          </w:divBdr>
          <w:divsChild>
            <w:div w:id="1366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9133">
      <w:bodyDiv w:val="1"/>
      <w:marLeft w:val="0"/>
      <w:marRight w:val="0"/>
      <w:marTop w:val="0"/>
      <w:marBottom w:val="0"/>
      <w:divBdr>
        <w:top w:val="none" w:sz="0" w:space="0" w:color="auto"/>
        <w:left w:val="none" w:sz="0" w:space="0" w:color="auto"/>
        <w:bottom w:val="none" w:sz="0" w:space="0" w:color="auto"/>
        <w:right w:val="none" w:sz="0" w:space="0" w:color="auto"/>
      </w:divBdr>
    </w:div>
    <w:div w:id="1665546725">
      <w:bodyDiv w:val="1"/>
      <w:marLeft w:val="0"/>
      <w:marRight w:val="0"/>
      <w:marTop w:val="0"/>
      <w:marBottom w:val="0"/>
      <w:divBdr>
        <w:top w:val="none" w:sz="0" w:space="0" w:color="auto"/>
        <w:left w:val="none" w:sz="0" w:space="0" w:color="auto"/>
        <w:bottom w:val="none" w:sz="0" w:space="0" w:color="auto"/>
        <w:right w:val="none" w:sz="0" w:space="0" w:color="auto"/>
      </w:divBdr>
      <w:divsChild>
        <w:div w:id="1103770925">
          <w:marLeft w:val="0"/>
          <w:marRight w:val="0"/>
          <w:marTop w:val="0"/>
          <w:marBottom w:val="300"/>
          <w:divBdr>
            <w:top w:val="none" w:sz="0" w:space="0" w:color="auto"/>
            <w:left w:val="none" w:sz="0" w:space="0" w:color="auto"/>
            <w:bottom w:val="none" w:sz="0" w:space="0" w:color="auto"/>
            <w:right w:val="none" w:sz="0" w:space="0" w:color="auto"/>
          </w:divBdr>
          <w:divsChild>
            <w:div w:id="1248808373">
              <w:marLeft w:val="0"/>
              <w:marRight w:val="0"/>
              <w:marTop w:val="0"/>
              <w:marBottom w:val="0"/>
              <w:divBdr>
                <w:top w:val="none" w:sz="0" w:space="0" w:color="auto"/>
                <w:left w:val="none" w:sz="0" w:space="0" w:color="auto"/>
                <w:bottom w:val="none" w:sz="0" w:space="0" w:color="auto"/>
                <w:right w:val="none" w:sz="0" w:space="0" w:color="auto"/>
              </w:divBdr>
            </w:div>
          </w:divsChild>
        </w:div>
        <w:div w:id="2147240010">
          <w:marLeft w:val="0"/>
          <w:marRight w:val="0"/>
          <w:marTop w:val="0"/>
          <w:marBottom w:val="0"/>
          <w:divBdr>
            <w:top w:val="none" w:sz="0" w:space="0" w:color="auto"/>
            <w:left w:val="none" w:sz="0" w:space="0" w:color="auto"/>
            <w:bottom w:val="none" w:sz="0" w:space="0" w:color="auto"/>
            <w:right w:val="none" w:sz="0" w:space="0" w:color="auto"/>
          </w:divBdr>
          <w:divsChild>
            <w:div w:id="1477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2024-04-01T16:49:00Z</dcterms:created>
  <dcterms:modified xsi:type="dcterms:W3CDTF">2024-04-01T19:10:00Z</dcterms:modified>
</cp:coreProperties>
</file>